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656D0A" w:rsidRDefault="004C1AEC" w:rsidP="004C1AE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C1AEC">
        <w:rPr>
          <w:rFonts w:eastAsiaTheme="minorHAnsi"/>
          <w:b/>
          <w:bCs/>
          <w:sz w:val="28"/>
          <w:szCs w:val="28"/>
          <w:lang w:eastAsia="en-US"/>
        </w:rPr>
        <w:t>5. 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ta un pamato </w:t>
      </w:r>
      <w:r w:rsidRPr="004C1AEC">
        <w:rPr>
          <w:rFonts w:eastAsiaTheme="minorHAnsi"/>
          <w:b/>
          <w:bCs/>
          <w:sz w:val="28"/>
          <w:szCs w:val="28"/>
          <w:lang w:eastAsia="en-US"/>
        </w:rPr>
        <w:t>pakāpju īpašības.</w:t>
      </w:r>
    </w:p>
    <w:p w:rsidR="004C1AEC" w:rsidRPr="004C1AEC" w:rsidRDefault="004C1AEC" w:rsidP="004C1AE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584D54" w:rsidRPr="00F50A12" w:rsidRDefault="00F50A12" w:rsidP="00F50A1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50A12">
        <w:rPr>
          <w:rFonts w:eastAsia="MyriadPro-Regular"/>
          <w:sz w:val="28"/>
          <w:szCs w:val="28"/>
          <w:lang w:eastAsia="en-US"/>
        </w:rPr>
        <w:t>5.3. Pamato, ka izteiksmei 0</w:t>
      </w:r>
      <w:r w:rsidRPr="00F50A12">
        <w:rPr>
          <w:rFonts w:eastAsia="MyriadPro-Regular"/>
          <w:sz w:val="28"/>
          <w:szCs w:val="28"/>
          <w:vertAlign w:val="superscript"/>
          <w:lang w:eastAsia="en-US"/>
        </w:rPr>
        <w:t>–3</w:t>
      </w:r>
      <w:r w:rsidRPr="00F50A12">
        <w:rPr>
          <w:rFonts w:eastAsia="MyriadPro-Regular"/>
          <w:sz w:val="28"/>
          <w:szCs w:val="28"/>
          <w:lang w:eastAsia="en-US"/>
        </w:rPr>
        <w:t xml:space="preserve"> nav jēgas!</w:t>
      </w:r>
    </w:p>
    <w:sectPr w:rsidR="00584D54" w:rsidRPr="00F50A12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F50A12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0A12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F50A12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50A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B2DA1"/>
    <w:rsid w:val="004C1AEC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26364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56D0A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61607-9BCB-42E6-AB48-49564CAB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2011-06-17T09:55:00Z</dcterms:created>
  <dcterms:modified xsi:type="dcterms:W3CDTF">2011-06-17T09:55:00Z</dcterms:modified>
</cp:coreProperties>
</file>