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E7219" w:rsidRPr="00AE7219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Saskata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skaitļu pieraksta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normālformā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nepieciešamī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dabaszinātnēs un</w:t>
      </w:r>
    </w:p>
    <w:p w:rsidR="007E125E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E7219">
        <w:rPr>
          <w:rFonts w:eastAsiaTheme="minorHAnsi"/>
          <w:b/>
          <w:bCs/>
          <w:sz w:val="28"/>
          <w:szCs w:val="28"/>
          <w:lang w:eastAsia="en-US"/>
        </w:rPr>
        <w:t>tehnikā.</w:t>
      </w:r>
    </w:p>
    <w:p w:rsidR="00AE7219" w:rsidRPr="00AE7219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4A130E" w:rsidRPr="004A130E" w:rsidRDefault="004A130E" w:rsidP="004A13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130E">
        <w:rPr>
          <w:rFonts w:eastAsia="MyriadPro-Regular"/>
          <w:sz w:val="28"/>
          <w:szCs w:val="28"/>
          <w:lang w:eastAsia="en-US"/>
        </w:rPr>
        <w:t>8.4. Uzra</w:t>
      </w:r>
      <w:r>
        <w:rPr>
          <w:rFonts w:eastAsia="MyriadPro-Regular"/>
          <w:sz w:val="28"/>
          <w:szCs w:val="28"/>
          <w:lang w:eastAsia="en-US"/>
        </w:rPr>
        <w:t xml:space="preserve">ksti 2 argumentus, lai pamatotu </w:t>
      </w:r>
      <w:r w:rsidRPr="004A130E">
        <w:rPr>
          <w:rFonts w:eastAsia="MyriadPro-Regular"/>
          <w:sz w:val="28"/>
          <w:szCs w:val="28"/>
          <w:lang w:eastAsia="en-US"/>
        </w:rPr>
        <w:t>skaitļu normālformas nepieciešamību</w:t>
      </w:r>
    </w:p>
    <w:p w:rsidR="00D149CE" w:rsidRPr="004A130E" w:rsidRDefault="004A130E" w:rsidP="004A13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130E">
        <w:rPr>
          <w:rFonts w:eastAsia="MyriadPro-Regular"/>
          <w:sz w:val="28"/>
          <w:szCs w:val="28"/>
          <w:lang w:eastAsia="en-US"/>
        </w:rPr>
        <w:t>dabaszinātnēs!</w:t>
      </w:r>
    </w:p>
    <w:sectPr w:rsidR="00D149CE" w:rsidRPr="004A130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A130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30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A130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A13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93A0-F9F2-4FC1-ABF9-F2F86A9E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2011-06-17T10:07:00Z</dcterms:created>
  <dcterms:modified xsi:type="dcterms:W3CDTF">2011-06-17T10:07:00Z</dcterms:modified>
</cp:coreProperties>
</file>