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B1744" w:rsidRDefault="00B428B6" w:rsidP="00B428B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428B6">
        <w:rPr>
          <w:rFonts w:eastAsiaTheme="minorHAnsi"/>
          <w:b/>
          <w:bCs/>
          <w:sz w:val="28"/>
          <w:szCs w:val="28"/>
          <w:lang w:eastAsia="en-US"/>
        </w:rPr>
        <w:t>6. Izmanto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monomiem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un polinomiem,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atrisinot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rus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 un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nevienādības.</w:t>
      </w:r>
    </w:p>
    <w:p w:rsidR="00B428B6" w:rsidRPr="00B428B6" w:rsidRDefault="00B428B6" w:rsidP="00B428B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77209E" w:rsidRDefault="0077209E" w:rsidP="0066785E">
      <w:pPr>
        <w:rPr>
          <w:i/>
          <w:sz w:val="28"/>
          <w:szCs w:val="28"/>
        </w:rPr>
      </w:pPr>
    </w:p>
    <w:p w:rsidR="0077209E" w:rsidRDefault="00B428B6" w:rsidP="00B428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428B6">
        <w:rPr>
          <w:rFonts w:eastAsia="MyriadPro-Regular"/>
          <w:sz w:val="28"/>
          <w:szCs w:val="28"/>
          <w:lang w:eastAsia="en-US"/>
        </w:rPr>
        <w:t>6.1. Sakārto pareizā secībā vienā</w:t>
      </w:r>
      <w:r>
        <w:rPr>
          <w:rFonts w:eastAsia="MyriadPro-Regular"/>
          <w:sz w:val="28"/>
          <w:szCs w:val="28"/>
          <w:lang w:eastAsia="en-US"/>
        </w:rPr>
        <w:t xml:space="preserve">dojuma </w:t>
      </w:r>
      <w:r w:rsidRPr="00B428B6">
        <w:rPr>
          <w:rFonts w:eastAsia="MyriadPro-Regular"/>
          <w:sz w:val="28"/>
          <w:szCs w:val="28"/>
          <w:lang w:eastAsia="en-US"/>
        </w:rPr>
        <w:t>(</w:t>
      </w:r>
      <w:r w:rsidRPr="00B428B6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B428B6">
        <w:rPr>
          <w:rFonts w:eastAsia="MyriadPro-Regular"/>
          <w:sz w:val="28"/>
          <w:szCs w:val="28"/>
          <w:lang w:eastAsia="en-US"/>
        </w:rPr>
        <w:t>– 1) (</w:t>
      </w:r>
      <w:r w:rsidRPr="00B428B6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B428B6">
        <w:rPr>
          <w:rFonts w:eastAsia="MyriadPro-Regular"/>
          <w:sz w:val="28"/>
          <w:szCs w:val="28"/>
          <w:lang w:eastAsia="en-US"/>
        </w:rPr>
        <w:t xml:space="preserve">+ 3) = </w:t>
      </w:r>
      <w:r w:rsidRPr="00B428B6">
        <w:rPr>
          <w:rFonts w:eastAsia="MyriadPro-It"/>
          <w:i/>
          <w:iCs/>
          <w:sz w:val="28"/>
          <w:szCs w:val="28"/>
          <w:lang w:eastAsia="en-US"/>
        </w:rPr>
        <w:t>x</w:t>
      </w:r>
      <w:r w:rsidRPr="00B428B6">
        <w:rPr>
          <w:rFonts w:eastAsia="MyriadPro-Regular"/>
          <w:sz w:val="28"/>
          <w:szCs w:val="28"/>
          <w:lang w:eastAsia="en-US"/>
        </w:rPr>
        <w:t>(</w:t>
      </w:r>
      <w:r w:rsidRPr="00B428B6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B428B6">
        <w:rPr>
          <w:rFonts w:eastAsia="MyriadPro-Regular"/>
          <w:sz w:val="28"/>
          <w:szCs w:val="28"/>
          <w:lang w:eastAsia="en-US"/>
        </w:rPr>
        <w:t>+ 6) risinājuma plā</w:t>
      </w:r>
      <w:r>
        <w:rPr>
          <w:rFonts w:eastAsia="MyriadPro-Regular"/>
          <w:sz w:val="28"/>
          <w:szCs w:val="28"/>
          <w:lang w:eastAsia="en-US"/>
        </w:rPr>
        <w:t xml:space="preserve">na </w:t>
      </w:r>
      <w:r w:rsidRPr="00B428B6">
        <w:rPr>
          <w:rFonts w:eastAsia="MyriadPro-Regular"/>
          <w:sz w:val="28"/>
          <w:szCs w:val="28"/>
          <w:lang w:eastAsia="en-US"/>
        </w:rPr>
        <w:t>punktus!</w:t>
      </w:r>
    </w:p>
    <w:p w:rsidR="00B428B6" w:rsidRPr="00B428B6" w:rsidRDefault="00B428B6" w:rsidP="00B428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193040</wp:posOffset>
            </wp:positionH>
            <wp:positionV relativeFrom="margin">
              <wp:posOffset>2207895</wp:posOffset>
            </wp:positionV>
            <wp:extent cx="219075" cy="695325"/>
            <wp:effectExtent l="19050" t="0" r="952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28B6">
        <w:rPr>
          <w:rFonts w:eastAsia="MyriadPro-Regular"/>
          <w:sz w:val="28"/>
          <w:szCs w:val="28"/>
          <w:lang w:eastAsia="en-US"/>
        </w:rPr>
        <w:t>Aprēķina sakni lineāram vienādojum</w:t>
      </w:r>
      <w:r>
        <w:rPr>
          <w:rFonts w:eastAsia="MyriadPro-Regular"/>
          <w:sz w:val="28"/>
          <w:szCs w:val="28"/>
          <w:lang w:eastAsia="en-US"/>
        </w:rPr>
        <w:t xml:space="preserve">am </w:t>
      </w:r>
      <w:r w:rsidRPr="00B428B6">
        <w:rPr>
          <w:rFonts w:eastAsia="MyriadPro-Regular"/>
          <w:sz w:val="28"/>
          <w:szCs w:val="28"/>
          <w:lang w:eastAsia="en-US"/>
        </w:rPr>
        <w:t>pamatformā.</w:t>
      </w:r>
    </w:p>
    <w:p w:rsidR="00B428B6" w:rsidRPr="00B428B6" w:rsidRDefault="00B428B6" w:rsidP="00B428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428B6">
        <w:rPr>
          <w:rFonts w:eastAsia="MyriadPro-Regular"/>
          <w:sz w:val="28"/>
          <w:szCs w:val="28"/>
          <w:lang w:eastAsia="en-US"/>
        </w:rPr>
        <w:t>Sareizina binomu ar binomu.</w:t>
      </w:r>
    </w:p>
    <w:p w:rsidR="00B428B6" w:rsidRPr="00B428B6" w:rsidRDefault="00B428B6" w:rsidP="00B428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428B6">
        <w:rPr>
          <w:rFonts w:eastAsia="MyriadPro-Regular"/>
          <w:sz w:val="28"/>
          <w:szCs w:val="28"/>
          <w:lang w:eastAsia="en-US"/>
        </w:rPr>
        <w:t>Sareizina monomu ar binomu.</w:t>
      </w:r>
    </w:p>
    <w:p w:rsidR="00B428B6" w:rsidRPr="00B428B6" w:rsidRDefault="00492E80" w:rsidP="00B428B6">
      <w:pPr>
        <w:autoSpaceDE w:val="0"/>
        <w:autoSpaceDN w:val="0"/>
        <w:adjustRightInd w:val="0"/>
        <w:ind w:left="709" w:firstLine="11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193040</wp:posOffset>
            </wp:positionH>
            <wp:positionV relativeFrom="margin">
              <wp:posOffset>2827020</wp:posOffset>
            </wp:positionV>
            <wp:extent cx="219075" cy="219075"/>
            <wp:effectExtent l="19050" t="0" r="9525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8B6" w:rsidRPr="00B428B6">
        <w:rPr>
          <w:rFonts w:eastAsia="MyriadPro-Regular"/>
          <w:sz w:val="28"/>
          <w:szCs w:val="28"/>
          <w:lang w:eastAsia="en-US"/>
        </w:rPr>
        <w:t>Veic pārveidojumus ar vienādojuma abā</w:t>
      </w:r>
      <w:r w:rsidR="00B428B6">
        <w:rPr>
          <w:rFonts w:eastAsia="MyriadPro-Regular"/>
          <w:sz w:val="28"/>
          <w:szCs w:val="28"/>
          <w:lang w:eastAsia="en-US"/>
        </w:rPr>
        <w:t xml:space="preserve">m </w:t>
      </w:r>
      <w:r w:rsidR="00B428B6" w:rsidRPr="00B428B6">
        <w:rPr>
          <w:rFonts w:eastAsia="MyriadPro-Regular"/>
          <w:sz w:val="28"/>
          <w:szCs w:val="28"/>
          <w:lang w:eastAsia="en-US"/>
        </w:rPr>
        <w:t xml:space="preserve">pusēm, lai iegūtu lineāru </w:t>
      </w:r>
      <w:r w:rsidR="00B428B6">
        <w:rPr>
          <w:rFonts w:eastAsia="MyriadPro-Regular"/>
          <w:sz w:val="28"/>
          <w:szCs w:val="28"/>
          <w:lang w:eastAsia="en-US"/>
        </w:rPr>
        <w:t xml:space="preserve">    </w:t>
      </w:r>
      <w:r w:rsidR="00B428B6" w:rsidRPr="00B428B6">
        <w:rPr>
          <w:rFonts w:eastAsia="MyriadPro-Regular"/>
          <w:sz w:val="28"/>
          <w:szCs w:val="28"/>
          <w:lang w:eastAsia="en-US"/>
        </w:rPr>
        <w:t>vienādojumu</w:t>
      </w:r>
      <w:r w:rsidR="00B428B6">
        <w:rPr>
          <w:rFonts w:eastAsia="MyriadPro-Regular"/>
          <w:sz w:val="28"/>
          <w:szCs w:val="28"/>
          <w:lang w:eastAsia="en-US"/>
        </w:rPr>
        <w:t xml:space="preserve"> </w:t>
      </w:r>
      <w:r w:rsidR="00B428B6" w:rsidRPr="00B428B6">
        <w:rPr>
          <w:rFonts w:eastAsia="MyriadPro-Regular"/>
          <w:sz w:val="28"/>
          <w:szCs w:val="28"/>
          <w:lang w:eastAsia="en-US"/>
        </w:rPr>
        <w:t>pamatformā.</w:t>
      </w:r>
    </w:p>
    <w:p w:rsidR="00B428B6" w:rsidRPr="00B428B6" w:rsidRDefault="00B428B6">
      <w:pPr>
        <w:rPr>
          <w:rFonts w:eastAsia="MyriadPro-Regular"/>
          <w:b/>
          <w:sz w:val="28"/>
          <w:szCs w:val="28"/>
          <w:lang w:eastAsia="en-US"/>
        </w:rPr>
      </w:pPr>
    </w:p>
    <w:sectPr w:rsidR="00B428B6" w:rsidRPr="00B428B6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92E8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E8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92E8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92E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numPicBullet w:numPicBulletId="2">
    <w:pict>
      <v:shape id="Picture 33" o:spid="_x0000_i1620" type="#_x0000_t75" style="width:14.25pt;height:15.75pt;visibility:visible;mso-wrap-style:square" o:bullet="t">
        <v:imagedata r:id="rId3" o:title=""/>
      </v:shape>
    </w:pict>
  </w:numPicBullet>
  <w:numPicBullet w:numPicBulletId="3">
    <w:pict>
      <v:shape id="Picture 39" o:spid="_x0000_i1633" type="#_x0000_t75" style="width:17.25pt;height:17.25pt;visibility:visible;mso-wrap-style:square" o:bullet="t">
        <v:imagedata r:id="rId4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E7B2D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2933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2E80"/>
    <w:rsid w:val="00495C7A"/>
    <w:rsid w:val="004A130E"/>
    <w:rsid w:val="004B2DA1"/>
    <w:rsid w:val="004B3940"/>
    <w:rsid w:val="004B5E9D"/>
    <w:rsid w:val="004C1AEC"/>
    <w:rsid w:val="004D3BF9"/>
    <w:rsid w:val="004D60AD"/>
    <w:rsid w:val="004F45EF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7209E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1E9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540E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28B6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C463E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80E2C"/>
    <w:rsid w:val="00F90F9F"/>
    <w:rsid w:val="00F936AE"/>
    <w:rsid w:val="00FA1CAE"/>
    <w:rsid w:val="00FB022D"/>
    <w:rsid w:val="00FB1744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F13F-4474-4AA3-9E32-7656CE6F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2011-06-17T10:41:00Z</dcterms:created>
  <dcterms:modified xsi:type="dcterms:W3CDTF">2011-06-17T10:41:00Z</dcterms:modified>
</cp:coreProperties>
</file>