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8233F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F7E1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algebriska izteiksme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pamatīpašība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saskaitāmie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identitāte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identiski vienādas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izteiksmes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vienādojuma sakne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ekvivalenti vienādojumi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F7E1A" w:rsidRPr="006F7E1A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6F7E1A" w:rsidRPr="006F7E1A" w:rsidRDefault="006F7E1A" w:rsidP="006F7E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1.</w:t>
      </w:r>
      <w:r w:rsidRPr="006F7E1A">
        <w:rPr>
          <w:rFonts w:eastAsia="MyriadPro-Regular"/>
          <w:sz w:val="28"/>
          <w:szCs w:val="28"/>
          <w:lang w:eastAsia="en-US"/>
        </w:rPr>
        <w:t>1. Izvēlies kādu (kādus) no piedāvātajiem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F7E1A">
        <w:rPr>
          <w:rFonts w:eastAsia="MyriadPro-Regular"/>
          <w:sz w:val="28"/>
          <w:szCs w:val="28"/>
          <w:lang w:eastAsia="en-US"/>
        </w:rPr>
        <w:t>vārdiem (</w:t>
      </w:r>
      <w:r w:rsidRPr="006F7E1A">
        <w:rPr>
          <w:rFonts w:eastAsia="MyriadPro-It"/>
          <w:i/>
          <w:iCs/>
          <w:sz w:val="28"/>
          <w:szCs w:val="28"/>
          <w:lang w:eastAsia="en-US"/>
        </w:rPr>
        <w:t>burta, mainīgā, skaitļa,</w:t>
      </w:r>
    </w:p>
    <w:p w:rsidR="006F7E1A" w:rsidRPr="006F7E1A" w:rsidRDefault="006F7E1A" w:rsidP="006F7E1A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6F7E1A">
        <w:rPr>
          <w:rFonts w:eastAsia="MyriadPro-It"/>
          <w:i/>
          <w:iCs/>
          <w:sz w:val="28"/>
          <w:szCs w:val="28"/>
          <w:lang w:eastAsia="en-US"/>
        </w:rPr>
        <w:t>pareizu vienādojumu, patiesu vienādī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bu, </w:t>
      </w:r>
      <w:r w:rsidRPr="006F7E1A">
        <w:rPr>
          <w:rFonts w:eastAsia="MyriadPro-It"/>
          <w:i/>
          <w:iCs/>
          <w:sz w:val="28"/>
          <w:szCs w:val="28"/>
          <w:lang w:eastAsia="en-US"/>
        </w:rPr>
        <w:t xml:space="preserve">nevienādību, patiesu izteiksmi) </w:t>
      </w:r>
      <w:r w:rsidRPr="006F7E1A">
        <w:rPr>
          <w:rFonts w:eastAsia="MyriadPro-Regular"/>
          <w:sz w:val="28"/>
          <w:szCs w:val="28"/>
          <w:lang w:eastAsia="en-US"/>
        </w:rPr>
        <w:t>un</w:t>
      </w:r>
    </w:p>
    <w:p w:rsidR="006F7E1A" w:rsidRPr="006F7E1A" w:rsidRDefault="006F7E1A" w:rsidP="006F7E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7E1A">
        <w:rPr>
          <w:rFonts w:eastAsia="MyriadPro-Regular"/>
          <w:sz w:val="28"/>
          <w:szCs w:val="28"/>
          <w:lang w:eastAsia="en-US"/>
        </w:rPr>
        <w:t>papildini teikumu!</w:t>
      </w:r>
    </w:p>
    <w:p w:rsidR="006F7E1A" w:rsidRPr="006F7E1A" w:rsidRDefault="006F7E1A" w:rsidP="006F7E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7E1A">
        <w:rPr>
          <w:rFonts w:eastAsia="MyriadPro-Regular"/>
          <w:sz w:val="28"/>
          <w:szCs w:val="28"/>
          <w:lang w:eastAsia="en-US"/>
        </w:rPr>
        <w:t>Par vienā</w:t>
      </w:r>
      <w:r>
        <w:rPr>
          <w:rFonts w:eastAsia="MyriadPro-Regular"/>
          <w:sz w:val="28"/>
          <w:szCs w:val="28"/>
          <w:lang w:eastAsia="en-US"/>
        </w:rPr>
        <w:t xml:space="preserve">dojuma sakni sauc skaitli, </w:t>
      </w:r>
      <w:r w:rsidRPr="006F7E1A">
        <w:rPr>
          <w:rFonts w:eastAsia="MyriadPro-Regular"/>
          <w:sz w:val="28"/>
          <w:szCs w:val="28"/>
          <w:lang w:eastAsia="en-US"/>
        </w:rPr>
        <w:t>kuru, ievietojot ......................... vietā,</w:t>
      </w:r>
    </w:p>
    <w:p w:rsidR="00A70D32" w:rsidRPr="006F7E1A" w:rsidRDefault="006F7E1A" w:rsidP="006F7E1A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6F7E1A">
        <w:rPr>
          <w:rFonts w:eastAsia="MyriadPro-Regular"/>
          <w:sz w:val="28"/>
          <w:szCs w:val="28"/>
          <w:lang w:eastAsia="en-US"/>
        </w:rPr>
        <w:t>iegūst ....................................................</w:t>
      </w:r>
    </w:p>
    <w:sectPr w:rsidR="00A70D32" w:rsidRPr="006F7E1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F7E1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E1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F7E1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F7E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D5E2-8B2B-404B-AA6A-7FFB01E6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2011-06-16T12:34:00Z</dcterms:created>
  <dcterms:modified xsi:type="dcterms:W3CDTF">2011-06-16T12:34:00Z</dcterms:modified>
</cp:coreProperties>
</file>