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074286" w:rsidRPr="00074286" w:rsidRDefault="00074286" w:rsidP="000742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74286">
        <w:rPr>
          <w:rFonts w:eastAsia="MyriadPro-Regular"/>
          <w:sz w:val="28"/>
          <w:szCs w:val="28"/>
          <w:lang w:eastAsia="en-US"/>
        </w:rPr>
        <w:t>3.5. Pierādi, ka dotā vienādība ir identitāte!</w:t>
      </w:r>
    </w:p>
    <w:p w:rsidR="00925216" w:rsidRPr="00074286" w:rsidRDefault="00074286" w:rsidP="000742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74286">
        <w:rPr>
          <w:rFonts w:eastAsia="MyriadPro-Regular"/>
          <w:sz w:val="28"/>
          <w:szCs w:val="28"/>
          <w:lang w:eastAsia="en-US"/>
        </w:rPr>
        <w:t>(a + b) – (a – b) = (c + b) – (c – b)</w:t>
      </w:r>
    </w:p>
    <w:sectPr w:rsidR="00925216" w:rsidRPr="0007428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7428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2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7428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74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035D-140B-483A-8025-B98B9DE4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2011-06-16T12:47:00Z</dcterms:created>
  <dcterms:modified xsi:type="dcterms:W3CDTF">2011-06-16T12:47:00Z</dcterms:modified>
</cp:coreProperties>
</file>