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5E31B5" w:rsidRDefault="005E31B5" w:rsidP="005E31B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E31B5">
        <w:rPr>
          <w:rFonts w:eastAsiaTheme="minorHAnsi"/>
          <w:b/>
          <w:bCs/>
          <w:sz w:val="28"/>
          <w:szCs w:val="28"/>
          <w:lang w:eastAsia="en-US"/>
        </w:rPr>
        <w:t>6. Izveido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tiskas izteiksmes un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dojumus, kas apraksta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attieksmes: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par tik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reižu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procentu no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  <w:r w:rsidR="00383F75"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Default="00AB71D6" w:rsidP="005836F4">
      <w:pPr>
        <w:rPr>
          <w:i/>
          <w:sz w:val="28"/>
          <w:szCs w:val="28"/>
        </w:rPr>
      </w:pPr>
    </w:p>
    <w:p w:rsidR="00FF7931" w:rsidRPr="00FF7931" w:rsidRDefault="00FF7931" w:rsidP="00FF79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F7931">
        <w:rPr>
          <w:rFonts w:eastAsia="MyriadPro-Regular"/>
          <w:sz w:val="28"/>
          <w:szCs w:val="28"/>
          <w:lang w:eastAsia="en-US"/>
        </w:rPr>
        <w:t>6.5. Zīmējumā attēlotā taisnstū</w:t>
      </w:r>
      <w:r>
        <w:rPr>
          <w:rFonts w:eastAsia="MyriadPro-Regular"/>
          <w:sz w:val="28"/>
          <w:szCs w:val="28"/>
          <w:lang w:eastAsia="en-US"/>
        </w:rPr>
        <w:t xml:space="preserve">ra garums ir divreiz </w:t>
      </w:r>
      <w:r w:rsidRPr="00FF7931">
        <w:rPr>
          <w:rFonts w:eastAsia="MyriadPro-Regular"/>
          <w:sz w:val="28"/>
          <w:szCs w:val="28"/>
          <w:lang w:eastAsia="en-US"/>
        </w:rPr>
        <w:t xml:space="preserve">lielāks nekā platums </w:t>
      </w:r>
      <w:r w:rsidRPr="00FF7931">
        <w:rPr>
          <w:rFonts w:eastAsia="MyriadPro-It"/>
          <w:i/>
          <w:iCs/>
          <w:sz w:val="28"/>
          <w:szCs w:val="28"/>
          <w:lang w:eastAsia="en-US"/>
        </w:rPr>
        <w:t>x.</w:t>
      </w:r>
    </w:p>
    <w:p w:rsidR="00FF7931" w:rsidRPr="00FF7931" w:rsidRDefault="00FF7931" w:rsidP="00FF7931">
      <w:pPr>
        <w:autoSpaceDE w:val="0"/>
        <w:autoSpaceDN w:val="0"/>
        <w:adjustRightInd w:val="0"/>
        <w:jc w:val="center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It"/>
          <w:i/>
          <w:iCs/>
          <w:noProof/>
          <w:sz w:val="28"/>
          <w:szCs w:val="28"/>
        </w:rPr>
        <w:drawing>
          <wp:inline distT="0" distB="0" distL="0" distR="0">
            <wp:extent cx="1971675" cy="838200"/>
            <wp:effectExtent l="1905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F5" w:rsidRPr="00FF7931" w:rsidRDefault="00FF7931" w:rsidP="00FF79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F7931">
        <w:rPr>
          <w:rFonts w:eastAsia="MyriadPro-Regular"/>
          <w:sz w:val="28"/>
          <w:szCs w:val="28"/>
          <w:lang w:eastAsia="en-US"/>
        </w:rPr>
        <w:t>Kāda ir taisnstūra platuma un perimetra attiecība?</w:t>
      </w:r>
    </w:p>
    <w:sectPr w:rsidR="00D235F5" w:rsidRPr="00FF793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F793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93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F793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F79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578AD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54E7-F3F5-4C66-901C-92B435E5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2011-06-16T13:01:00Z</dcterms:created>
  <dcterms:modified xsi:type="dcterms:W3CDTF">2011-06-16T13:01:00Z</dcterms:modified>
</cp:coreProperties>
</file>