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A6316" w:rsidRPr="006A22B7" w:rsidRDefault="006A22B7" w:rsidP="006A2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A22B7">
        <w:rPr>
          <w:rFonts w:eastAsiaTheme="minorHAnsi"/>
          <w:b/>
          <w:bCs/>
          <w:sz w:val="28"/>
          <w:szCs w:val="28"/>
          <w:lang w:eastAsia="en-US"/>
        </w:rPr>
        <w:t>9. Argumentē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savu viedokli, pamatojoties uz </w:t>
      </w:r>
      <w:r w:rsidRPr="006A22B7">
        <w:rPr>
          <w:rFonts w:eastAsiaTheme="minorHAnsi"/>
          <w:b/>
          <w:bCs/>
          <w:sz w:val="28"/>
          <w:szCs w:val="28"/>
          <w:lang w:eastAsia="en-US"/>
        </w:rPr>
        <w:t>aprēķinā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 notikuma </w:t>
      </w:r>
      <w:r w:rsidRPr="006A22B7">
        <w:rPr>
          <w:rFonts w:eastAsiaTheme="minorHAnsi"/>
          <w:b/>
          <w:bCs/>
          <w:sz w:val="28"/>
          <w:szCs w:val="28"/>
          <w:lang w:eastAsia="en-US"/>
        </w:rPr>
        <w:t>varbūtību.</w:t>
      </w: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CA6316" w:rsidRPr="00BC073C" w:rsidRDefault="00BC073C" w:rsidP="00BC07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C073C">
        <w:rPr>
          <w:rFonts w:eastAsia="MyriadPro-Regular"/>
          <w:sz w:val="28"/>
          <w:szCs w:val="28"/>
          <w:lang w:eastAsia="en-US"/>
        </w:rPr>
        <w:t>9.2. Vienā kastē ir 3 baltas un 5 melnas bumbiņ</w:t>
      </w:r>
      <w:r>
        <w:rPr>
          <w:rFonts w:eastAsia="MyriadPro-Regular"/>
          <w:sz w:val="28"/>
          <w:szCs w:val="28"/>
          <w:lang w:eastAsia="en-US"/>
        </w:rPr>
        <w:t xml:space="preserve">as, </w:t>
      </w:r>
      <w:r w:rsidRPr="00BC073C">
        <w:rPr>
          <w:rFonts w:eastAsia="MyriadPro-Regular"/>
          <w:sz w:val="28"/>
          <w:szCs w:val="28"/>
          <w:lang w:eastAsia="en-US"/>
        </w:rPr>
        <w:t>otrā kastē ir 4 baltas un 7 melnas bumbiņ</w:t>
      </w:r>
      <w:r>
        <w:rPr>
          <w:rFonts w:eastAsia="MyriadPro-Regular"/>
          <w:sz w:val="28"/>
          <w:szCs w:val="28"/>
          <w:lang w:eastAsia="en-US"/>
        </w:rPr>
        <w:t xml:space="preserve">as. </w:t>
      </w:r>
      <w:r w:rsidRPr="00BC073C">
        <w:rPr>
          <w:rFonts w:eastAsia="MyriadPro-Regular"/>
          <w:sz w:val="28"/>
          <w:szCs w:val="28"/>
          <w:lang w:eastAsia="en-US"/>
        </w:rPr>
        <w:t>Kura varbūtība ir lielāka: izņ</w:t>
      </w:r>
      <w:r>
        <w:rPr>
          <w:rFonts w:eastAsia="MyriadPro-Regular"/>
          <w:sz w:val="28"/>
          <w:szCs w:val="28"/>
          <w:lang w:eastAsia="en-US"/>
        </w:rPr>
        <w:t xml:space="preserve">emt baltu </w:t>
      </w:r>
      <w:r w:rsidRPr="00BC073C">
        <w:rPr>
          <w:rFonts w:eastAsia="MyriadPro-Regular"/>
          <w:sz w:val="28"/>
          <w:szCs w:val="28"/>
          <w:lang w:eastAsia="en-US"/>
        </w:rPr>
        <w:t>bumbiņu no pirmās kastes vai izņ</w:t>
      </w:r>
      <w:r>
        <w:rPr>
          <w:rFonts w:eastAsia="MyriadPro-Regular"/>
          <w:sz w:val="28"/>
          <w:szCs w:val="28"/>
          <w:lang w:eastAsia="en-US"/>
        </w:rPr>
        <w:t xml:space="preserve">emt baltu </w:t>
      </w:r>
      <w:r w:rsidRPr="00BC073C">
        <w:rPr>
          <w:rFonts w:eastAsia="MyriadPro-Regular"/>
          <w:sz w:val="28"/>
          <w:szCs w:val="28"/>
          <w:lang w:eastAsia="en-US"/>
        </w:rPr>
        <w:t>bumbiņu no otrās kastes?</w:t>
      </w:r>
    </w:p>
    <w:sectPr w:rsidR="00CA6316" w:rsidRPr="00BC073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C073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73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C073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C0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27AA-BDC3-4055-A86B-E4EBC69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2011-06-16T15:16:00Z</dcterms:created>
  <dcterms:modified xsi:type="dcterms:W3CDTF">2011-06-16T15:16:00Z</dcterms:modified>
</cp:coreProperties>
</file>