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71D5A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F5E8B">
        <w:rPr>
          <w:rFonts w:eastAsiaTheme="minorHAnsi"/>
          <w:b/>
          <w:bCs/>
          <w:sz w:val="28"/>
          <w:szCs w:val="28"/>
          <w:lang w:eastAsia="en-US"/>
        </w:rPr>
        <w:t>3. Lieto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atrisinot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lineāru nevienādību.</w:t>
      </w:r>
    </w:p>
    <w:p w:rsidR="00CF5E8B" w:rsidRPr="00CF5E8B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76FC8" w:rsidRDefault="00A96AF4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96AF4">
        <w:rPr>
          <w:rFonts w:eastAsia="MyriadPro-Regular"/>
          <w:sz w:val="28"/>
          <w:szCs w:val="28"/>
          <w:lang w:eastAsia="en-US"/>
        </w:rPr>
        <w:t>3.2. Atrisini nevienādības!</w:t>
      </w:r>
    </w:p>
    <w:p w:rsidR="005E5169" w:rsidRDefault="005E5169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96AF4" w:rsidRDefault="005E5169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169">
        <w:rPr>
          <w:rFonts w:eastAsia="MyriadPro-Regular"/>
          <w:position w:val="-10"/>
          <w:sz w:val="28"/>
          <w:szCs w:val="28"/>
          <w:lang w:eastAsia="en-US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5.75pt;height:15.75pt" o:ole="">
            <v:imagedata r:id="rId8" o:title=""/>
          </v:shape>
          <o:OLEObject Type="Embed" ProgID="Equation.3" ShapeID="_x0000_i1035" DrawAspect="Content" ObjectID="_1375254971" r:id="rId9"/>
        </w:object>
      </w:r>
    </w:p>
    <w:p w:rsidR="005E5169" w:rsidRDefault="005E5169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169">
        <w:rPr>
          <w:rFonts w:eastAsia="MyriadPro-Regular"/>
          <w:position w:val="-24"/>
          <w:sz w:val="28"/>
          <w:szCs w:val="28"/>
          <w:lang w:eastAsia="en-US"/>
        </w:rPr>
        <w:object w:dxaOrig="1340" w:dyaOrig="620">
          <v:shape id="_x0000_i1041" type="#_x0000_t75" style="width:66.75pt;height:30.75pt" o:ole="">
            <v:imagedata r:id="rId10" o:title=""/>
          </v:shape>
          <o:OLEObject Type="Embed" ProgID="Equation.3" ShapeID="_x0000_i1041" DrawAspect="Content" ObjectID="_1375254972" r:id="rId11"/>
        </w:object>
      </w:r>
    </w:p>
    <w:p w:rsidR="005E5169" w:rsidRDefault="005E5169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 4+1,6(x-5)&gt;0,8(3-2x)</w:t>
      </w:r>
    </w:p>
    <w:p w:rsidR="005E5169" w:rsidRDefault="005E5169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96AF4" w:rsidRPr="00A96AF4" w:rsidRDefault="00A96AF4" w:rsidP="00A96A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96AF4" w:rsidRPr="00A96AF4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0658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E516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0658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16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E516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906588" w:rsidRPr="0090658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51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5169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06588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D022-3845-4F38-BE31-87326B87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ruditeh</cp:lastModifiedBy>
  <cp:revision>3</cp:revision>
  <dcterms:created xsi:type="dcterms:W3CDTF">2011-06-16T17:58:00Z</dcterms:created>
  <dcterms:modified xsi:type="dcterms:W3CDTF">2011-08-19T07:30:00Z</dcterms:modified>
</cp:coreProperties>
</file>