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139A4" w:rsidRDefault="00294C8C" w:rsidP="00294C8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94C8C">
        <w:rPr>
          <w:rFonts w:eastAsiaTheme="minorHAnsi"/>
          <w:b/>
          <w:bCs/>
          <w:sz w:val="28"/>
          <w:szCs w:val="28"/>
          <w:lang w:eastAsia="en-US"/>
        </w:rPr>
        <w:t>5.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tiskos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jē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dzienus,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paskaidrojot lineāras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atrisinājumu.</w:t>
      </w:r>
    </w:p>
    <w:p w:rsidR="00294C8C" w:rsidRPr="00294C8C" w:rsidRDefault="00294C8C" w:rsidP="00294C8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B5130" w:rsidRPr="00EB5130" w:rsidRDefault="00EB5130" w:rsidP="00EB513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5130">
        <w:rPr>
          <w:rFonts w:eastAsia="MyriadPro-Regular"/>
          <w:sz w:val="28"/>
          <w:szCs w:val="28"/>
          <w:lang w:eastAsia="en-US"/>
        </w:rPr>
        <w:t>5.3. Izvērtē doto nevienādības risinājumu!</w:t>
      </w:r>
    </w:p>
    <w:p w:rsidR="00EB5130" w:rsidRPr="00EB5130" w:rsidRDefault="00EB5130" w:rsidP="00EB5130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EB513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B5130">
        <w:rPr>
          <w:rFonts w:eastAsia="MyriadPro-Regular"/>
          <w:sz w:val="28"/>
          <w:szCs w:val="28"/>
          <w:lang w:eastAsia="en-US"/>
        </w:rPr>
        <w:t>– 6 &gt; 4</w:t>
      </w:r>
      <w:r w:rsidRPr="00EB5130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EB5130" w:rsidRPr="00EB5130" w:rsidRDefault="00EB5130" w:rsidP="00EB513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513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B5130">
        <w:rPr>
          <w:rFonts w:eastAsia="MyriadPro-Regular"/>
          <w:sz w:val="28"/>
          <w:szCs w:val="28"/>
          <w:lang w:eastAsia="en-US"/>
        </w:rPr>
        <w:t>– 4</w:t>
      </w:r>
      <w:r w:rsidRPr="00EB513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B5130">
        <w:rPr>
          <w:rFonts w:eastAsia="MyriadPro-Regular"/>
          <w:sz w:val="28"/>
          <w:szCs w:val="28"/>
          <w:lang w:eastAsia="en-US"/>
        </w:rPr>
        <w:t>&gt; 6</w:t>
      </w:r>
    </w:p>
    <w:p w:rsidR="00EB5130" w:rsidRPr="00EB5130" w:rsidRDefault="00EB5130" w:rsidP="00EB513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5130">
        <w:rPr>
          <w:rFonts w:eastAsia="MyriadPro-Regular"/>
          <w:sz w:val="28"/>
          <w:szCs w:val="28"/>
          <w:lang w:eastAsia="en-US"/>
        </w:rPr>
        <w:t>–3</w:t>
      </w:r>
      <w:r w:rsidRPr="00EB513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B5130">
        <w:rPr>
          <w:rFonts w:eastAsia="MyriadPro-Regular"/>
          <w:sz w:val="28"/>
          <w:szCs w:val="28"/>
          <w:lang w:eastAsia="en-US"/>
        </w:rPr>
        <w:t>&gt; 6</w:t>
      </w:r>
    </w:p>
    <w:p w:rsidR="00EB5130" w:rsidRPr="00EB5130" w:rsidRDefault="00EB5130" w:rsidP="00EB513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513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B5130">
        <w:rPr>
          <w:rFonts w:eastAsia="MyriadPro-Regular"/>
          <w:sz w:val="28"/>
          <w:szCs w:val="28"/>
          <w:lang w:eastAsia="en-US"/>
        </w:rPr>
        <w:t>&gt; 2</w:t>
      </w:r>
    </w:p>
    <w:p w:rsidR="00294C8C" w:rsidRPr="00EB5130" w:rsidRDefault="00EB5130" w:rsidP="00EB513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513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B5130">
        <w:rPr>
          <w:rFonts w:eastAsia="MyriadPro-It"/>
          <w:i/>
          <w:iCs/>
          <w:position w:val="-4"/>
          <w:sz w:val="28"/>
          <w:szCs w:val="28"/>
          <w:lang w:eastAsia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9.75pt;height:9.75pt" o:ole="">
            <v:imagedata r:id="rId8" o:title=""/>
          </v:shape>
          <o:OLEObject Type="Embed" ProgID="Equation.3" ShapeID="_x0000_i1034" DrawAspect="Content" ObjectID="_1369763573" r:id="rId9"/>
        </w:object>
      </w:r>
      <w:r w:rsidRPr="00EB5130">
        <w:rPr>
          <w:rFonts w:eastAsia="MyriadPro-Regular"/>
          <w:sz w:val="28"/>
          <w:szCs w:val="28"/>
          <w:lang w:eastAsia="en-US"/>
        </w:rPr>
        <w:t>[2; + ∞)</w:t>
      </w:r>
    </w:p>
    <w:sectPr w:rsidR="00294C8C" w:rsidRPr="00EB5130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B513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B513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B513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B513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2011-06-16T18:07:00Z</dcterms:created>
  <dcterms:modified xsi:type="dcterms:W3CDTF">2011-06-16T18:07:00Z</dcterms:modified>
</cp:coreProperties>
</file>