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F936AE" w:rsidRPr="00B24726" w:rsidRDefault="00B24726" w:rsidP="00B2472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24726">
        <w:rPr>
          <w:rFonts w:eastAsia="MyriadPro-Regular"/>
          <w:sz w:val="28"/>
          <w:szCs w:val="28"/>
          <w:lang w:eastAsia="en-US"/>
        </w:rPr>
        <w:t>1.3. Nosauc dotā vai uzzīmētā daudzstū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B24726">
        <w:rPr>
          <w:rFonts w:eastAsia="MyriadPro-Regular"/>
          <w:sz w:val="28"/>
          <w:szCs w:val="28"/>
          <w:lang w:eastAsia="en-US"/>
        </w:rPr>
        <w:t>virsotnes, malas un leņķus!</w:t>
      </w:r>
    </w:p>
    <w:sectPr w:rsidR="00F936AE" w:rsidRPr="00B2472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2472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2472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2472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2472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2011-06-16T18:35:00Z</dcterms:created>
  <dcterms:modified xsi:type="dcterms:W3CDTF">2011-06-16T18:35:00Z</dcterms:modified>
</cp:coreProperties>
</file>