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936AE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1D6">
        <w:rPr>
          <w:rFonts w:eastAsiaTheme="minorHAnsi"/>
          <w:b/>
          <w:bCs/>
          <w:sz w:val="28"/>
          <w:szCs w:val="28"/>
          <w:lang w:eastAsia="en-US"/>
        </w:rPr>
        <w:t>2.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eksistences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C171D6" w:rsidRPr="00C171D6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Pr="00C171D6" w:rsidRDefault="00C171D6" w:rsidP="00C171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1D6">
        <w:rPr>
          <w:rFonts w:eastAsia="MyriadPro-Regular"/>
          <w:sz w:val="28"/>
          <w:szCs w:val="28"/>
          <w:lang w:eastAsia="en-US"/>
        </w:rPr>
        <w:t>2.1. Izmantojot trijstūra nevienādību, pā</w:t>
      </w:r>
      <w:r>
        <w:rPr>
          <w:rFonts w:eastAsia="MyriadPro-Regular"/>
          <w:sz w:val="28"/>
          <w:szCs w:val="28"/>
          <w:lang w:eastAsia="en-US"/>
        </w:rPr>
        <w:t xml:space="preserve">rbaudi, </w:t>
      </w:r>
      <w:r w:rsidRPr="00C171D6">
        <w:rPr>
          <w:rFonts w:eastAsia="MyriadPro-Regular"/>
          <w:sz w:val="28"/>
          <w:szCs w:val="28"/>
          <w:lang w:eastAsia="en-US"/>
        </w:rPr>
        <w:t>vai trijstūra malas var bū</w:t>
      </w:r>
      <w:r>
        <w:rPr>
          <w:rFonts w:eastAsia="MyriadPro-Regular"/>
          <w:sz w:val="28"/>
          <w:szCs w:val="28"/>
          <w:lang w:eastAsia="en-US"/>
        </w:rPr>
        <w:t xml:space="preserve">t 3 cm, 4 cm un </w:t>
      </w:r>
      <w:r w:rsidRPr="00C171D6">
        <w:rPr>
          <w:rFonts w:eastAsia="MyriadPro-Regular"/>
          <w:sz w:val="28"/>
          <w:szCs w:val="28"/>
          <w:lang w:eastAsia="en-US"/>
        </w:rPr>
        <w:t>8 cm.</w:t>
      </w:r>
    </w:p>
    <w:sectPr w:rsidR="003731F4" w:rsidRPr="00C171D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171D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171D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171D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171D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2011-06-16T18:46:00Z</dcterms:created>
  <dcterms:modified xsi:type="dcterms:W3CDTF">2011-06-16T18:46:00Z</dcterms:modified>
</cp:coreProperties>
</file>