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171D6" w:rsidRDefault="00242ECD" w:rsidP="00242E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42ECD">
        <w:rPr>
          <w:rFonts w:eastAsiaTheme="minorHAnsi"/>
          <w:b/>
          <w:bCs/>
          <w:sz w:val="28"/>
          <w:szCs w:val="28"/>
          <w:lang w:eastAsia="en-US"/>
        </w:rPr>
        <w:t>3.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vienādības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divu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vai to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elementu 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pierādīšanā.</w:t>
      </w:r>
    </w:p>
    <w:p w:rsidR="00242ECD" w:rsidRPr="00242ECD" w:rsidRDefault="00242ECD" w:rsidP="00242E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242ECD" w:rsidRPr="00C838C4" w:rsidRDefault="00C838C4" w:rsidP="00C838C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838C4">
        <w:rPr>
          <w:rFonts w:eastAsia="MyriadPro-Regular"/>
          <w:sz w:val="28"/>
          <w:szCs w:val="28"/>
          <w:lang w:eastAsia="en-US"/>
        </w:rPr>
        <w:t>3.2.Taisnstūrī novilkta diagonāle. Pierā</w:t>
      </w:r>
      <w:r>
        <w:rPr>
          <w:rFonts w:eastAsia="MyriadPro-Regular"/>
          <w:sz w:val="28"/>
          <w:szCs w:val="28"/>
          <w:lang w:eastAsia="en-US"/>
        </w:rPr>
        <w:t xml:space="preserve">di, ka divi </w:t>
      </w:r>
      <w:r w:rsidRPr="00C838C4">
        <w:rPr>
          <w:rFonts w:eastAsia="MyriadPro-Regular"/>
          <w:sz w:val="28"/>
          <w:szCs w:val="28"/>
          <w:lang w:eastAsia="en-US"/>
        </w:rPr>
        <w:t>iegūtie trijstūri ir vienādi!</w:t>
      </w:r>
    </w:p>
    <w:sectPr w:rsidR="00242ECD" w:rsidRPr="00C838C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838C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838C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838C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838C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2011-06-16T18:53:00Z</dcterms:created>
  <dcterms:modified xsi:type="dcterms:W3CDTF">2011-06-16T18:53:00Z</dcterms:modified>
</cp:coreProperties>
</file>