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42ECD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65D9">
        <w:rPr>
          <w:rFonts w:eastAsiaTheme="minorHAnsi"/>
          <w:b/>
          <w:bCs/>
          <w:sz w:val="28"/>
          <w:szCs w:val="28"/>
          <w:lang w:eastAsia="en-US"/>
        </w:rPr>
        <w:t>4. Nosaka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ar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praktiskiem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(savietošana, rūtiņ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tīkla izmantoš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vai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mērīšana).</w:t>
      </w:r>
    </w:p>
    <w:p w:rsidR="003365D9" w:rsidRPr="003365D9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3737AC" w:rsidRDefault="003365D9" w:rsidP="003365D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65D9">
        <w:rPr>
          <w:rFonts w:eastAsia="MyriadPro-Regular"/>
          <w:sz w:val="28"/>
          <w:szCs w:val="28"/>
          <w:lang w:eastAsia="en-US"/>
        </w:rPr>
        <w:t>4.1. Pārbaudi, vai dotie trijstūri ir vienā</w:t>
      </w:r>
      <w:r>
        <w:rPr>
          <w:rFonts w:eastAsia="MyriadPro-Regular"/>
          <w:sz w:val="28"/>
          <w:szCs w:val="28"/>
          <w:lang w:eastAsia="en-US"/>
        </w:rPr>
        <w:t xml:space="preserve">di, </w:t>
      </w:r>
      <w:r w:rsidRPr="003365D9">
        <w:rPr>
          <w:rFonts w:eastAsia="MyriadPro-Regular"/>
          <w:sz w:val="28"/>
          <w:szCs w:val="28"/>
          <w:lang w:eastAsia="en-US"/>
        </w:rPr>
        <w:t>izmantojot lineālu un transportieri!</w:t>
      </w:r>
    </w:p>
    <w:p w:rsidR="003365D9" w:rsidRPr="003365D9" w:rsidRDefault="003365D9" w:rsidP="003365D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42072" cy="904875"/>
            <wp:effectExtent l="19050" t="0" r="0" b="0"/>
            <wp:docPr id="52" name="Attēls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72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5D9" w:rsidRPr="003365D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365D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365D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365D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65D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2011-06-16T18:56:00Z</dcterms:created>
  <dcterms:modified xsi:type="dcterms:W3CDTF">2011-06-16T18:56:00Z</dcterms:modified>
</cp:coreProperties>
</file>