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42ECD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65D9">
        <w:rPr>
          <w:rFonts w:eastAsiaTheme="minorHAnsi"/>
          <w:b/>
          <w:bCs/>
          <w:sz w:val="28"/>
          <w:szCs w:val="28"/>
          <w:lang w:eastAsia="en-US"/>
        </w:rPr>
        <w:t>4. Nosaka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ar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praktiskiem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(savietošana, rūtiņ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tīkla izmantoš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vai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mērīšana).</w:t>
      </w:r>
    </w:p>
    <w:p w:rsidR="003365D9" w:rsidRPr="003365D9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3365D9" w:rsidRDefault="00284FA4" w:rsidP="00284F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4FA4">
        <w:rPr>
          <w:rFonts w:eastAsia="MyriadPro-It"/>
          <w:i/>
          <w:iCs/>
          <w:sz w:val="28"/>
          <w:szCs w:val="28"/>
          <w:lang w:eastAsia="en-US"/>
        </w:rPr>
        <w:t xml:space="preserve">4.4. </w:t>
      </w:r>
      <w:r w:rsidRPr="00284FA4">
        <w:rPr>
          <w:rFonts w:eastAsia="MyriadPro-Regular"/>
          <w:sz w:val="28"/>
          <w:szCs w:val="28"/>
          <w:lang w:eastAsia="en-US"/>
        </w:rPr>
        <w:t xml:space="preserve">Izpēti, kur rūtiņu tīklā jāatliek punkts </w:t>
      </w:r>
      <w:r w:rsidRPr="00284FA4">
        <w:rPr>
          <w:rFonts w:eastAsia="MyriadPro-It"/>
          <w:i/>
          <w:iCs/>
          <w:sz w:val="28"/>
          <w:szCs w:val="28"/>
          <w:lang w:eastAsia="en-US"/>
        </w:rPr>
        <w:t>K</w:t>
      </w:r>
      <w:r w:rsidRPr="00284FA4">
        <w:rPr>
          <w:rFonts w:eastAsia="MyriadPro-Regular"/>
          <w:sz w:val="28"/>
          <w:szCs w:val="28"/>
          <w:lang w:eastAsia="en-US"/>
        </w:rPr>
        <w:t>, lai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84FA4">
        <w:rPr>
          <w:rFonts w:eastAsia="MyriadPro-Regular"/>
          <w:sz w:val="28"/>
          <w:szCs w:val="28"/>
          <w:lang w:eastAsia="en-US"/>
        </w:rPr>
        <w:t xml:space="preserve">trijstūri </w:t>
      </w:r>
      <w:r w:rsidRPr="00284FA4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284FA4">
        <w:rPr>
          <w:rFonts w:eastAsia="MyriadPro-Regular"/>
          <w:sz w:val="28"/>
          <w:szCs w:val="28"/>
          <w:lang w:eastAsia="en-US"/>
        </w:rPr>
        <w:t xml:space="preserve">un </w:t>
      </w:r>
      <w:r w:rsidRPr="00284FA4">
        <w:rPr>
          <w:rFonts w:eastAsia="MyriadPro-It"/>
          <w:i/>
          <w:iCs/>
          <w:sz w:val="28"/>
          <w:szCs w:val="28"/>
          <w:lang w:eastAsia="en-US"/>
        </w:rPr>
        <w:t xml:space="preserve">KLM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284FA4">
        <w:rPr>
          <w:rFonts w:eastAsia="MyriadPro-Regular"/>
          <w:sz w:val="28"/>
          <w:szCs w:val="28"/>
          <w:lang w:eastAsia="en-US"/>
        </w:rPr>
        <w:t>būtu vienādi!</w:t>
      </w:r>
    </w:p>
    <w:p w:rsidR="00284FA4" w:rsidRPr="00284FA4" w:rsidRDefault="00284FA4" w:rsidP="00284FA4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47875" cy="1619250"/>
            <wp:effectExtent l="19050" t="0" r="9525" b="0"/>
            <wp:docPr id="53" name="Attēls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FA4" w:rsidRPr="00284FA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84F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84F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84F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4F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4FA4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2011-06-16T18:58:00Z</dcterms:created>
  <dcterms:modified xsi:type="dcterms:W3CDTF">2011-06-16T18:58:00Z</dcterms:modified>
</cp:coreProperties>
</file>