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0A186D" w:rsidRPr="000A186D" w:rsidRDefault="000A186D" w:rsidP="000A186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A186D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simetrijas centrs,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simetrijas ass,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simetrija pret punktu,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simetrija pret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taisni, pret punktu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simetriskas figūras,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pret taisni simetriskas</w:t>
      </w:r>
    </w:p>
    <w:p w:rsidR="00B045A5" w:rsidRDefault="000A186D" w:rsidP="000A186D">
      <w:pPr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0A186D">
        <w:rPr>
          <w:rFonts w:eastAsia="MyriadPro-BoldIt"/>
          <w:b/>
          <w:bCs/>
          <w:i/>
          <w:iCs/>
          <w:sz w:val="28"/>
          <w:szCs w:val="28"/>
          <w:lang w:eastAsia="en-US"/>
        </w:rPr>
        <w:t>figūras.</w:t>
      </w:r>
    </w:p>
    <w:p w:rsidR="000A186D" w:rsidRPr="000A186D" w:rsidRDefault="000A186D" w:rsidP="000A186D">
      <w:pPr>
        <w:rPr>
          <w:i/>
          <w:sz w:val="28"/>
          <w:szCs w:val="28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83377B" w:rsidRDefault="00FD3CDE" w:rsidP="009C4309">
      <w:pPr>
        <w:rPr>
          <w:i/>
          <w:sz w:val="28"/>
          <w:szCs w:val="28"/>
        </w:rPr>
      </w:pPr>
    </w:p>
    <w:p w:rsidR="00667C44" w:rsidRPr="00667C44" w:rsidRDefault="00667C44" w:rsidP="00667C4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67C44">
        <w:rPr>
          <w:rFonts w:eastAsia="MyriadPro-Regular"/>
          <w:sz w:val="28"/>
          <w:szCs w:val="28"/>
          <w:lang w:eastAsia="en-US"/>
        </w:rPr>
        <w:t>1.2. Klasificē dotās figūras, nosakot, kuras no tā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667C44">
        <w:rPr>
          <w:rFonts w:eastAsia="MyriadPro-Regular"/>
          <w:sz w:val="28"/>
          <w:szCs w:val="28"/>
          <w:lang w:eastAsia="en-US"/>
        </w:rPr>
        <w:t>ir</w:t>
      </w:r>
    </w:p>
    <w:p w:rsidR="00667C44" w:rsidRPr="00667C44" w:rsidRDefault="00667C44" w:rsidP="00667C4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67C44">
        <w:rPr>
          <w:rFonts w:eastAsia="MyriadPro-Regular"/>
          <w:sz w:val="28"/>
          <w:szCs w:val="28"/>
          <w:lang w:eastAsia="en-US"/>
        </w:rPr>
        <w:t>a) simetriskas pret taisni;</w:t>
      </w:r>
    </w:p>
    <w:p w:rsidR="00667C44" w:rsidRPr="00667C44" w:rsidRDefault="00667C44" w:rsidP="00667C4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67C44">
        <w:rPr>
          <w:rFonts w:eastAsia="MyriadPro-Regular"/>
          <w:sz w:val="28"/>
          <w:szCs w:val="28"/>
          <w:lang w:eastAsia="en-US"/>
        </w:rPr>
        <w:t>b) simetriskas pret punktu;</w:t>
      </w:r>
    </w:p>
    <w:p w:rsidR="00EC2141" w:rsidRDefault="00667C44" w:rsidP="00667C4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67C44">
        <w:rPr>
          <w:rFonts w:eastAsia="MyriadPro-Regular"/>
          <w:sz w:val="28"/>
          <w:szCs w:val="28"/>
          <w:lang w:eastAsia="en-US"/>
        </w:rPr>
        <w:t>c) simetriskas gan pret taisni, gan pret punktu!</w:t>
      </w:r>
    </w:p>
    <w:p w:rsidR="00667C44" w:rsidRDefault="00667C44" w:rsidP="00667C4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67C44" w:rsidRPr="00667C44" w:rsidRDefault="00667C44" w:rsidP="00667C4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56022" cy="1781175"/>
            <wp:effectExtent l="19050" t="0" r="1478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22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C44" w:rsidRPr="00667C4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67C4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C4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67C4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67C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4A66-4C38-4B5F-A12F-512EDC0A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2011-06-17T08:59:00Z</dcterms:created>
  <dcterms:modified xsi:type="dcterms:W3CDTF">2011-06-17T08:59:00Z</dcterms:modified>
</cp:coreProperties>
</file>