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6785E" w:rsidRPr="0066785E" w:rsidRDefault="0066785E" w:rsidP="00667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6785E">
        <w:rPr>
          <w:rFonts w:eastAsiaTheme="minorHAnsi"/>
          <w:b/>
          <w:bCs/>
          <w:sz w:val="28"/>
          <w:szCs w:val="28"/>
          <w:lang w:eastAsia="en-US"/>
        </w:rPr>
        <w:t>3.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pamatojot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divu figūru simetriju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vai to, ka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ir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simetriska.</w:t>
      </w:r>
    </w:p>
    <w:p w:rsidR="0066785E" w:rsidRDefault="0066785E" w:rsidP="0066785E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66785E" w:rsidRDefault="00FD3CDE" w:rsidP="009C4309">
      <w:pPr>
        <w:rPr>
          <w:i/>
          <w:sz w:val="28"/>
          <w:szCs w:val="28"/>
        </w:rPr>
      </w:pPr>
    </w:p>
    <w:p w:rsidR="0057207C" w:rsidRPr="0074618D" w:rsidRDefault="0074618D" w:rsidP="0074618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4618D">
        <w:rPr>
          <w:rFonts w:eastAsia="MyriadPro-Regular"/>
          <w:sz w:val="28"/>
          <w:szCs w:val="28"/>
          <w:lang w:eastAsia="en-US"/>
        </w:rPr>
        <w:t>3.3. Pamato, ka riņķa līnijai ir bezgalī</w:t>
      </w:r>
      <w:r>
        <w:rPr>
          <w:rFonts w:eastAsia="MyriadPro-Regular"/>
          <w:sz w:val="28"/>
          <w:szCs w:val="28"/>
          <w:lang w:eastAsia="en-US"/>
        </w:rPr>
        <w:t xml:space="preserve">gi daudz </w:t>
      </w:r>
      <w:r w:rsidRPr="0074618D">
        <w:rPr>
          <w:rFonts w:eastAsia="MyriadPro-Regular"/>
          <w:sz w:val="28"/>
          <w:szCs w:val="28"/>
          <w:lang w:eastAsia="en-US"/>
        </w:rPr>
        <w:t>simetrijas asu!</w:t>
      </w:r>
    </w:p>
    <w:sectPr w:rsidR="0057207C" w:rsidRPr="0074618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4618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8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4618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461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9E33-9345-4E65-88CA-821D9208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2011-06-17T09:08:00Z</dcterms:created>
  <dcterms:modified xsi:type="dcterms:W3CDTF">2011-06-17T09:08:00Z</dcterms:modified>
</cp:coreProperties>
</file>