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Pr="005A0444" w:rsidRDefault="005A0444" w:rsidP="005A04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Saskata simetriju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ģeometriskās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figūrās, nosaka asu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skaitu vai simetrijas</w:t>
      </w:r>
    </w:p>
    <w:p w:rsidR="0066785E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  <w:r w:rsidRPr="005A0444">
        <w:rPr>
          <w:rFonts w:eastAsiaTheme="minorHAnsi"/>
          <w:b/>
          <w:bCs/>
          <w:sz w:val="28"/>
          <w:szCs w:val="28"/>
          <w:lang w:eastAsia="en-US"/>
        </w:rPr>
        <w:t>centru.</w:t>
      </w:r>
    </w:p>
    <w:p w:rsidR="005A0444" w:rsidRPr="005A0444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5A0444" w:rsidRDefault="00FD3CDE" w:rsidP="009C4309">
      <w:pPr>
        <w:rPr>
          <w:i/>
          <w:sz w:val="28"/>
          <w:szCs w:val="28"/>
        </w:rPr>
      </w:pPr>
    </w:p>
    <w:p w:rsidR="005A0444" w:rsidRPr="00DD4A3D" w:rsidRDefault="00DD4A3D" w:rsidP="00DD4A3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D4A3D">
        <w:rPr>
          <w:rFonts w:eastAsia="MyriadPro-Regular"/>
          <w:sz w:val="28"/>
          <w:szCs w:val="28"/>
          <w:lang w:eastAsia="en-US"/>
        </w:rPr>
        <w:t>4.3. Izveido figūru komplektu, uzzīmējot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DD4A3D">
        <w:rPr>
          <w:rFonts w:eastAsia="MyriadPro-Regular"/>
          <w:sz w:val="28"/>
          <w:szCs w:val="28"/>
          <w:lang w:eastAsia="en-US"/>
        </w:rPr>
        <w:t>iespējas vairāk figūru, kurām ir atšķirī</w:t>
      </w:r>
      <w:r>
        <w:rPr>
          <w:rFonts w:eastAsia="MyriadPro-Regular"/>
          <w:sz w:val="28"/>
          <w:szCs w:val="28"/>
          <w:lang w:eastAsia="en-US"/>
        </w:rPr>
        <w:t xml:space="preserve">gs </w:t>
      </w:r>
      <w:r w:rsidRPr="00DD4A3D">
        <w:rPr>
          <w:rFonts w:eastAsia="MyriadPro-Regular"/>
          <w:sz w:val="28"/>
          <w:szCs w:val="28"/>
          <w:lang w:eastAsia="en-US"/>
        </w:rPr>
        <w:t>simetrijas asu skaits (vienai figū</w:t>
      </w:r>
      <w:r>
        <w:rPr>
          <w:rFonts w:eastAsia="MyriadPro-Regular"/>
          <w:sz w:val="28"/>
          <w:szCs w:val="28"/>
          <w:lang w:eastAsia="en-US"/>
        </w:rPr>
        <w:t xml:space="preserve">rai ir </w:t>
      </w:r>
      <w:r w:rsidRPr="00DD4A3D">
        <w:rPr>
          <w:rFonts w:eastAsia="MyriadPro-Regular"/>
          <w:sz w:val="28"/>
          <w:szCs w:val="28"/>
          <w:lang w:eastAsia="en-US"/>
        </w:rPr>
        <w:t>tieši 1 simetrijas ass, otrai figūrai ir tieš</w:t>
      </w:r>
      <w:r>
        <w:rPr>
          <w:rFonts w:eastAsia="MyriadPro-Regular"/>
          <w:sz w:val="28"/>
          <w:szCs w:val="28"/>
          <w:lang w:eastAsia="en-US"/>
        </w:rPr>
        <w:t xml:space="preserve">i </w:t>
      </w:r>
      <w:r w:rsidRPr="00DD4A3D">
        <w:rPr>
          <w:rFonts w:eastAsia="MyriadPro-Regular"/>
          <w:sz w:val="28"/>
          <w:szCs w:val="28"/>
          <w:lang w:eastAsia="en-US"/>
        </w:rPr>
        <w:t>2 simetrijas asis, trešajai figūrai ir tieš</w:t>
      </w:r>
      <w:r>
        <w:rPr>
          <w:rFonts w:eastAsia="MyriadPro-Regular"/>
          <w:sz w:val="28"/>
          <w:szCs w:val="28"/>
          <w:lang w:eastAsia="en-US"/>
        </w:rPr>
        <w:t xml:space="preserve">i </w:t>
      </w:r>
      <w:r w:rsidRPr="00DD4A3D">
        <w:rPr>
          <w:rFonts w:eastAsia="MyriadPro-Regular"/>
          <w:sz w:val="28"/>
          <w:szCs w:val="28"/>
          <w:lang w:eastAsia="en-US"/>
        </w:rPr>
        <w:t>3 simetrijas asis utt.).</w:t>
      </w:r>
    </w:p>
    <w:sectPr w:rsidR="005A0444" w:rsidRPr="00DD4A3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D4A3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A3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D4A3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D4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25C1-6BEB-430C-913B-9D5E24EE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2011-06-17T09:11:00Z</dcterms:created>
  <dcterms:modified xsi:type="dcterms:W3CDTF">2011-06-17T09:11:00Z</dcterms:modified>
</cp:coreProperties>
</file>