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0054" w:rsidRPr="00F65E37" w:rsidRDefault="00F65E37" w:rsidP="00F65E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Nosaka modu,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mediānu, amplitūdu,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absolūto un relatī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vo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biežumu.</w:t>
      </w:r>
    </w:p>
    <w:p w:rsidR="00F65E37" w:rsidRPr="00D476E3" w:rsidRDefault="00F65E37" w:rsidP="00F65E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F65E37" w:rsidRPr="00F65E37" w:rsidRDefault="00F65E37" w:rsidP="00F65E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 xml:space="preserve">1.1.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65E37">
        <w:rPr>
          <w:rFonts w:eastAsia="MyriadPro-Regular"/>
          <w:sz w:val="28"/>
          <w:szCs w:val="28"/>
          <w:lang w:eastAsia="en-US"/>
        </w:rPr>
        <w:t>Klase kontroldarbā saņēma atzīmes:</w:t>
      </w:r>
    </w:p>
    <w:p w:rsidR="00F65E37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5, 5, 6, 8, 8, 2, 3, 7, 9, 6, 8, 8, 3, 4, 9, 9, 4, 7, 6, 2, 4, 8.</w:t>
      </w:r>
    </w:p>
    <w:p w:rsidR="00F65E37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Nosaki:</w:t>
      </w:r>
    </w:p>
    <w:p w:rsidR="00F65E37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a) modu,</w:t>
      </w:r>
    </w:p>
    <w:p w:rsidR="00F65E37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b) mediānu,</w:t>
      </w:r>
    </w:p>
    <w:p w:rsidR="00F65E37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c) amplitūdu,</w:t>
      </w:r>
    </w:p>
    <w:p w:rsidR="00F65E37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d) absolūto biežumu,</w:t>
      </w:r>
    </w:p>
    <w:p w:rsidR="00D6168C" w:rsidRPr="00F65E37" w:rsidRDefault="00F65E37" w:rsidP="006D180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65E37">
        <w:rPr>
          <w:rFonts w:eastAsia="MyriadPro-Regular"/>
          <w:sz w:val="28"/>
          <w:szCs w:val="28"/>
          <w:lang w:eastAsia="en-US"/>
        </w:rPr>
        <w:t>e) relatīvo biežumu!</w:t>
      </w:r>
    </w:p>
    <w:sectPr w:rsidR="00D6168C" w:rsidRPr="00F65E3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244D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D180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244D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D180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D180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244DC" w:rsidRPr="005244D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D180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FBA"/>
    <w:rsid w:val="00515506"/>
    <w:rsid w:val="005244DC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D1806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2011-07-13T17:59:00Z</dcterms:created>
  <dcterms:modified xsi:type="dcterms:W3CDTF">2011-07-14T11:03:00Z</dcterms:modified>
</cp:coreProperties>
</file>