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Laukumu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tilpumu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aprēķināšanai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izmanto 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nemetriskās</w:t>
      </w:r>
    </w:p>
    <w:p w:rsidR="005644A5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m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ērvienī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(hektārus, litrus,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sterus u. c.).</w:t>
      </w:r>
    </w:p>
    <w:p w:rsidR="00C35C43" w:rsidRDefault="00C35C43" w:rsidP="00C35C4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5644A5" w:rsidRPr="00DE3F54" w:rsidRDefault="00DE3F54" w:rsidP="00DE3F54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DE3F54">
        <w:rPr>
          <w:rFonts w:eastAsia="MyriadPro-Regular"/>
          <w:sz w:val="28"/>
          <w:szCs w:val="28"/>
          <w:lang w:eastAsia="en-US"/>
        </w:rPr>
        <w:t>12.3. Cik litru ūdens var ieliet taisnstū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DE3F54">
        <w:rPr>
          <w:rFonts w:eastAsia="MyriadPro-Regular"/>
          <w:sz w:val="28"/>
          <w:szCs w:val="28"/>
          <w:lang w:eastAsia="en-US"/>
        </w:rPr>
        <w:t>paralēlskaldņa formas akvārijā, kura izmē</w:t>
      </w:r>
      <w:r>
        <w:rPr>
          <w:rFonts w:eastAsia="MyriadPro-Regular"/>
          <w:sz w:val="28"/>
          <w:szCs w:val="28"/>
          <w:lang w:eastAsia="en-US"/>
        </w:rPr>
        <w:t xml:space="preserve">ri ir </w:t>
      </w:r>
      <w:r w:rsidRPr="00DE3F54">
        <w:rPr>
          <w:rFonts w:eastAsia="MyriadPro-Regular"/>
          <w:sz w:val="28"/>
          <w:szCs w:val="28"/>
          <w:lang w:eastAsia="en-US"/>
        </w:rPr>
        <w:t>80 cm, 50 cm un 60 cm?</w:t>
      </w:r>
    </w:p>
    <w:sectPr w:rsidR="005644A5" w:rsidRPr="00DE3F5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E3F5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E3F5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E3F5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E3F5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2011-07-14T08:42:00Z</dcterms:created>
  <dcterms:modified xsi:type="dcterms:W3CDTF">2011-07-14T08:42:00Z</dcterms:modified>
</cp:coreProperties>
</file>