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E871A6" w:rsidRPr="00E832B4" w:rsidRDefault="00E832B4" w:rsidP="00E832B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E832B4">
        <w:rPr>
          <w:rFonts w:eastAsiaTheme="minorHAnsi"/>
          <w:b/>
          <w:bCs/>
          <w:sz w:val="28"/>
          <w:szCs w:val="28"/>
          <w:lang w:eastAsia="en-US"/>
        </w:rPr>
        <w:t>6.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plaknē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grafiski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attēlo aritmētisko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832B4">
        <w:rPr>
          <w:rFonts w:eastAsiaTheme="minorHAnsi"/>
          <w:b/>
          <w:bCs/>
          <w:sz w:val="28"/>
          <w:szCs w:val="28"/>
          <w:lang w:eastAsia="en-US"/>
        </w:rPr>
        <w:t>progresiju.</w:t>
      </w:r>
    </w:p>
    <w:p w:rsidR="00E832B4" w:rsidRDefault="00E832B4" w:rsidP="00E832B4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E832B4" w:rsidRPr="00E832B4" w:rsidRDefault="00E832B4" w:rsidP="00E832B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E832B4">
        <w:rPr>
          <w:rFonts w:eastAsia="MyriadPro-Regular"/>
          <w:sz w:val="28"/>
          <w:szCs w:val="28"/>
          <w:lang w:eastAsia="en-US"/>
        </w:rPr>
        <w:t>6.1. Dotas virknes:</w:t>
      </w:r>
    </w:p>
    <w:p w:rsidR="00E832B4" w:rsidRPr="00E832B4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832B4">
        <w:rPr>
          <w:rFonts w:eastAsia="MyriadPro-Regular"/>
          <w:sz w:val="28"/>
          <w:szCs w:val="28"/>
          <w:lang w:eastAsia="en-US"/>
        </w:rPr>
        <w:t>a) 2; 4; 6; 8; 10; ...</w:t>
      </w:r>
    </w:p>
    <w:p w:rsidR="00E832B4" w:rsidRPr="00E832B4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832B4">
        <w:rPr>
          <w:rFonts w:eastAsia="MyriadPro-Regular"/>
          <w:sz w:val="28"/>
          <w:szCs w:val="28"/>
          <w:lang w:eastAsia="en-US"/>
        </w:rPr>
        <w:t>b) 3; 6; 9; 12; 15; ...</w:t>
      </w:r>
    </w:p>
    <w:p w:rsidR="00E832B4" w:rsidRPr="00E832B4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832B4">
        <w:rPr>
          <w:rFonts w:eastAsia="MyriadPro-Regular"/>
          <w:sz w:val="28"/>
          <w:szCs w:val="28"/>
          <w:lang w:eastAsia="en-US"/>
        </w:rPr>
        <w:t>c) 1; 2; 3; 4; 5; 6; ...</w:t>
      </w:r>
    </w:p>
    <w:p w:rsidR="000E095A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 w:rsidRPr="00E832B4">
        <w:rPr>
          <w:rFonts w:eastAsia="MyriadPro-Regular"/>
          <w:sz w:val="28"/>
          <w:szCs w:val="28"/>
          <w:lang w:eastAsia="en-US"/>
        </w:rPr>
        <w:t>Kura no virknēm ir grafiski attē</w:t>
      </w:r>
      <w:r>
        <w:rPr>
          <w:rFonts w:eastAsia="MyriadPro-Regular"/>
          <w:sz w:val="28"/>
          <w:szCs w:val="28"/>
          <w:lang w:eastAsia="en-US"/>
        </w:rPr>
        <w:t xml:space="preserve">lota </w:t>
      </w:r>
      <w:r w:rsidRPr="00E832B4">
        <w:rPr>
          <w:rFonts w:eastAsia="MyriadPro-Regular"/>
          <w:sz w:val="28"/>
          <w:szCs w:val="28"/>
          <w:lang w:eastAsia="en-US"/>
        </w:rPr>
        <w:t>koordinātu plaknē?</w:t>
      </w:r>
    </w:p>
    <w:p w:rsidR="00E832B4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</w:p>
    <w:p w:rsidR="00E832B4" w:rsidRPr="00E832B4" w:rsidRDefault="00E832B4" w:rsidP="00E832B4">
      <w:pPr>
        <w:autoSpaceDE w:val="0"/>
        <w:autoSpaceDN w:val="0"/>
        <w:adjustRightInd w:val="0"/>
        <w:ind w:left="852" w:hanging="426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76450" cy="2663509"/>
            <wp:effectExtent l="19050" t="0" r="0" b="0"/>
            <wp:docPr id="60" name="Attēls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66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32B4" w:rsidRPr="00E832B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832B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832B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832B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832B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354B"/>
    <w:rsid w:val="00A258F5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C67C6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2011-07-14T09:53:00Z</dcterms:created>
  <dcterms:modified xsi:type="dcterms:W3CDTF">2011-07-14T09:53:00Z</dcterms:modified>
</cp:coreProperties>
</file>