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C51EC" w:rsidRDefault="00342A11" w:rsidP="00342A1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42A11">
        <w:rPr>
          <w:rFonts w:eastAsia="MyriadPro-Regular"/>
          <w:sz w:val="28"/>
          <w:szCs w:val="28"/>
          <w:lang w:eastAsia="en-US"/>
        </w:rPr>
        <w:t xml:space="preserve">1.1. Kuros zīmējumos attēlots a)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ieliekts četrstūris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342A11">
        <w:rPr>
          <w:rFonts w:eastAsia="MyriadPro-Regular"/>
          <w:sz w:val="28"/>
          <w:szCs w:val="28"/>
          <w:lang w:eastAsia="en-US"/>
        </w:rPr>
        <w:t xml:space="preserve">b)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izliekts četrstūris</w:t>
      </w:r>
      <w:r w:rsidRPr="00342A11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            </w:t>
      </w:r>
      <w:r w:rsidRPr="00342A11">
        <w:rPr>
          <w:rFonts w:eastAsia="MyriadPro-Regular"/>
          <w:sz w:val="28"/>
          <w:szCs w:val="28"/>
          <w:lang w:eastAsia="en-US"/>
        </w:rPr>
        <w:t xml:space="preserve"> c)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paralelograms</w:t>
      </w:r>
      <w:r w:rsidRPr="00342A11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42A11">
        <w:rPr>
          <w:rFonts w:eastAsia="MyriadPro-Regular"/>
          <w:sz w:val="28"/>
          <w:szCs w:val="28"/>
          <w:lang w:eastAsia="en-US"/>
        </w:rPr>
        <w:t xml:space="preserve">d)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rombs</w:t>
      </w:r>
      <w:r w:rsidRPr="00342A11">
        <w:rPr>
          <w:rFonts w:eastAsia="MyriadPro-Regular"/>
          <w:sz w:val="28"/>
          <w:szCs w:val="28"/>
          <w:lang w:eastAsia="en-US"/>
        </w:rPr>
        <w:t xml:space="preserve">, e)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taisnstūris</w:t>
      </w:r>
      <w:r w:rsidRPr="00342A11">
        <w:rPr>
          <w:rFonts w:eastAsia="MyriadPro-Regular"/>
          <w:sz w:val="28"/>
          <w:szCs w:val="28"/>
          <w:lang w:eastAsia="en-US"/>
        </w:rPr>
        <w:t xml:space="preserve">, f ) </w:t>
      </w:r>
      <w:r w:rsidRPr="00342A11">
        <w:rPr>
          <w:rFonts w:eastAsia="MyriadPro-Regular"/>
          <w:i/>
          <w:iCs/>
          <w:sz w:val="28"/>
          <w:szCs w:val="28"/>
          <w:lang w:eastAsia="en-US"/>
        </w:rPr>
        <w:t>kvadrāts</w:t>
      </w:r>
      <w:r w:rsidRPr="00342A11">
        <w:rPr>
          <w:rFonts w:eastAsia="MyriadPro-Regular"/>
          <w:sz w:val="28"/>
          <w:szCs w:val="28"/>
          <w:lang w:eastAsia="en-US"/>
        </w:rPr>
        <w:t>?</w:t>
      </w:r>
    </w:p>
    <w:p w:rsidR="00342A11" w:rsidRPr="00342A11" w:rsidRDefault="00342A11" w:rsidP="00342A11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35792" cy="1047750"/>
            <wp:effectExtent l="19050" t="0" r="7408" b="0"/>
            <wp:docPr id="62" name="Attēls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9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A11" w:rsidRPr="00342A1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42A1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42A1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42A1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42A1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2011-07-14T10:03:00Z</dcterms:created>
  <dcterms:modified xsi:type="dcterms:W3CDTF">2011-07-14T10:03:00Z</dcterms:modified>
</cp:coreProperties>
</file>