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42A11" w:rsidRPr="00FD6260" w:rsidRDefault="00FD6260" w:rsidP="00FD626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D6260">
        <w:rPr>
          <w:rFonts w:eastAsiaTheme="minorHAnsi"/>
          <w:b/>
          <w:bCs/>
          <w:sz w:val="28"/>
          <w:szCs w:val="28"/>
          <w:lang w:eastAsia="en-US"/>
        </w:rPr>
        <w:t>2. Lieto taišņ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FD6260">
        <w:rPr>
          <w:rFonts w:eastAsiaTheme="minorHAnsi"/>
          <w:b/>
          <w:bCs/>
          <w:sz w:val="28"/>
          <w:szCs w:val="28"/>
          <w:lang w:eastAsia="en-US"/>
        </w:rPr>
        <w:t>paralelitātes pazīmes.</w:t>
      </w:r>
    </w:p>
    <w:p w:rsidR="00FD6260" w:rsidRDefault="00FD6260" w:rsidP="00FD6260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FD6260" w:rsidRDefault="00D01D3B" w:rsidP="00D01D3B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 w:rsidRPr="00D01D3B">
        <w:rPr>
          <w:rFonts w:eastAsia="MyriadPro-Regular"/>
          <w:sz w:val="28"/>
          <w:szCs w:val="28"/>
          <w:lang w:eastAsia="en-US"/>
        </w:rPr>
        <w:t>2.2. Nosaki paralēlo malu pārus dotajā četrstūrī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D01D3B">
        <w:rPr>
          <w:rFonts w:eastAsia="MyriadPro-Regular"/>
          <w:sz w:val="28"/>
          <w:szCs w:val="28"/>
          <w:lang w:eastAsia="en-US"/>
        </w:rPr>
        <w:t>(lielumi attēloti, neievērojot mērogu)!</w:t>
      </w:r>
    </w:p>
    <w:p w:rsidR="00D01D3B" w:rsidRPr="00D01D3B" w:rsidRDefault="00D01D3B" w:rsidP="00D01D3B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885950" cy="1953790"/>
            <wp:effectExtent l="19050" t="0" r="0" b="0"/>
            <wp:docPr id="80" name="Attēls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5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1D3B" w:rsidRPr="00D01D3B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01D3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01D3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01D3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01D3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C51EC"/>
    <w:rsid w:val="007E0882"/>
    <w:rsid w:val="007E72A4"/>
    <w:rsid w:val="008160A9"/>
    <w:rsid w:val="008401DC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2011-07-14T10:10:00Z</dcterms:created>
  <dcterms:modified xsi:type="dcterms:W3CDTF">2011-07-14T10:10:00Z</dcterms:modified>
</cp:coreProperties>
</file>