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220C7" w:rsidRPr="003163D0" w:rsidRDefault="003163D0" w:rsidP="003163D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5. Saskata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paralelograma,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romba, taisnstū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un 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ta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un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pazīmes, daž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as no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tām pierāda.</w:t>
      </w:r>
    </w:p>
    <w:p w:rsidR="003163D0" w:rsidRDefault="003163D0" w:rsidP="003163D0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9A771B" w:rsidRDefault="009A771B" w:rsidP="009A771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A771B">
        <w:rPr>
          <w:rFonts w:eastAsia="MyriadPro-Regular"/>
          <w:sz w:val="28"/>
          <w:szCs w:val="28"/>
          <w:lang w:eastAsia="en-US"/>
        </w:rPr>
        <w:t>5.2. Pierādi romba pazī</w:t>
      </w:r>
      <w:r>
        <w:rPr>
          <w:rFonts w:eastAsia="MyriadPro-Regular"/>
          <w:sz w:val="28"/>
          <w:szCs w:val="28"/>
          <w:lang w:eastAsia="en-US"/>
        </w:rPr>
        <w:t xml:space="preserve">mi! </w:t>
      </w:r>
    </w:p>
    <w:p w:rsidR="003163D0" w:rsidRPr="009A771B" w:rsidRDefault="009A771B" w:rsidP="009A771B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9A771B">
        <w:rPr>
          <w:rFonts w:eastAsia="MyriadPro-Regular"/>
          <w:sz w:val="28"/>
          <w:szCs w:val="28"/>
          <w:lang w:eastAsia="en-US"/>
        </w:rPr>
        <w:t>Ja para</w:t>
      </w:r>
      <w:r>
        <w:rPr>
          <w:rFonts w:eastAsia="MyriadPro-Regular"/>
          <w:sz w:val="28"/>
          <w:szCs w:val="28"/>
          <w:lang w:eastAsia="en-US"/>
        </w:rPr>
        <w:t xml:space="preserve">lelograma divas blakus malas ir </w:t>
      </w:r>
      <w:r w:rsidRPr="009A771B">
        <w:rPr>
          <w:rFonts w:eastAsia="MyriadPro-Regular"/>
          <w:sz w:val="28"/>
          <w:szCs w:val="28"/>
          <w:lang w:eastAsia="en-US"/>
        </w:rPr>
        <w:t>vienādas, tad tas ir rombs.</w:t>
      </w:r>
    </w:p>
    <w:sectPr w:rsidR="003163D0" w:rsidRPr="009A771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A771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A771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A771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A771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4051B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2011-07-14T10:34:00Z</dcterms:created>
  <dcterms:modified xsi:type="dcterms:W3CDTF">2011-07-14T10:34:00Z</dcterms:modified>
</cp:coreProperties>
</file>