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D7381" w:rsidRPr="00ED7381" w:rsidRDefault="00ED7381" w:rsidP="00ED73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D7381">
        <w:rPr>
          <w:rFonts w:eastAsiaTheme="minorHAnsi"/>
          <w:b/>
          <w:bCs/>
          <w:sz w:val="28"/>
          <w:szCs w:val="28"/>
          <w:lang w:eastAsia="en-US"/>
        </w:rPr>
        <w:t>9.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par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laukumu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praktiska satura</w:t>
      </w:r>
    </w:p>
    <w:p w:rsidR="00B12E5F" w:rsidRPr="00ED7381" w:rsidRDefault="00ED7381" w:rsidP="00ED73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uzdevumos,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izmantojot dažādas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mērvienības.</w:t>
      </w:r>
    </w:p>
    <w:p w:rsidR="00ED7381" w:rsidRPr="00671C64" w:rsidRDefault="00ED7381" w:rsidP="00ED738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E97DAA" w:rsidRPr="00C40A7D" w:rsidRDefault="00C40A7D" w:rsidP="00C40A7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40A7D">
        <w:rPr>
          <w:rFonts w:eastAsia="MyriadPro-Regular"/>
          <w:sz w:val="28"/>
          <w:szCs w:val="28"/>
          <w:lang w:eastAsia="en-US"/>
        </w:rPr>
        <w:t>9.2. Rīgas platība ir 307,17 km</w:t>
      </w:r>
      <w:r w:rsidRPr="00C40A7D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. Izsaki to </w:t>
      </w:r>
      <w:r w:rsidRPr="00C40A7D">
        <w:rPr>
          <w:rFonts w:eastAsia="MyriadPro-Regular"/>
          <w:sz w:val="28"/>
          <w:szCs w:val="28"/>
          <w:lang w:eastAsia="en-US"/>
        </w:rPr>
        <w:t>kvadrātmetros!</w:t>
      </w:r>
    </w:p>
    <w:sectPr w:rsidR="00E97DAA" w:rsidRPr="00C40A7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40A7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40A7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40A7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40A7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12E5F"/>
    <w:rsid w:val="00B4051B"/>
    <w:rsid w:val="00B5353C"/>
    <w:rsid w:val="00B67412"/>
    <w:rsid w:val="00B76913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0A7D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97DAA"/>
    <w:rsid w:val="00EA50E9"/>
    <w:rsid w:val="00EA5A0F"/>
    <w:rsid w:val="00EB7FB6"/>
    <w:rsid w:val="00EC2F09"/>
    <w:rsid w:val="00EC32AB"/>
    <w:rsid w:val="00EC6239"/>
    <w:rsid w:val="00ED2005"/>
    <w:rsid w:val="00ED7381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2011-07-14T10:53:00Z</dcterms:created>
  <dcterms:modified xsi:type="dcterms:W3CDTF">2011-07-14T10:53:00Z</dcterms:modified>
</cp:coreProperties>
</file>