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5483F" w:rsidRPr="005F39E8" w:rsidRDefault="005F39E8" w:rsidP="005F39E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F39E8">
        <w:rPr>
          <w:rFonts w:eastAsiaTheme="minorHAnsi"/>
          <w:b/>
          <w:bCs/>
          <w:sz w:val="28"/>
          <w:szCs w:val="28"/>
          <w:lang w:eastAsia="en-US"/>
        </w:rPr>
        <w:t>6.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saskata un pierā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vienādsā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 trapeces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īpašības, 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 un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trapeces l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aukuma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formulu.</w:t>
      </w:r>
    </w:p>
    <w:p w:rsidR="005F39E8" w:rsidRDefault="005F39E8" w:rsidP="005F39E8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5F39E8" w:rsidRPr="005F39E8" w:rsidRDefault="00BD13E7" w:rsidP="00BD13E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1155065</wp:posOffset>
            </wp:positionH>
            <wp:positionV relativeFrom="margin">
              <wp:posOffset>2341245</wp:posOffset>
            </wp:positionV>
            <wp:extent cx="2105025" cy="1066800"/>
            <wp:effectExtent l="19050" t="0" r="9525" b="0"/>
            <wp:wrapSquare wrapText="bothSides"/>
            <wp:docPr id="13" name="Attēl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3E7">
        <w:rPr>
          <w:rFonts w:eastAsia="MyriadPro-Regular"/>
          <w:sz w:val="28"/>
          <w:szCs w:val="28"/>
          <w:lang w:eastAsia="en-US"/>
        </w:rPr>
        <w:t>6.2. Ievērojot zīmējumā dotos nepiecieš</w:t>
      </w:r>
      <w:r>
        <w:rPr>
          <w:rFonts w:eastAsia="MyriadPro-Regular"/>
          <w:sz w:val="28"/>
          <w:szCs w:val="28"/>
          <w:lang w:eastAsia="en-US"/>
        </w:rPr>
        <w:t xml:space="preserve">amos </w:t>
      </w:r>
      <w:r w:rsidRPr="00BD13E7">
        <w:rPr>
          <w:rFonts w:eastAsia="MyriadPro-Regular"/>
          <w:sz w:val="28"/>
          <w:szCs w:val="28"/>
          <w:lang w:eastAsia="en-US"/>
        </w:rPr>
        <w:t xml:space="preserve">lielumus, uzraksti trijstūra </w:t>
      </w:r>
      <w:r w:rsidRPr="00BD13E7">
        <w:rPr>
          <w:rFonts w:eastAsia="MyriadPro-Regular"/>
          <w:i/>
          <w:iCs/>
          <w:sz w:val="28"/>
          <w:szCs w:val="28"/>
          <w:lang w:eastAsia="en-US"/>
        </w:rPr>
        <w:t xml:space="preserve">ABD </w:t>
      </w:r>
      <w:r w:rsidRPr="00BD13E7">
        <w:rPr>
          <w:rFonts w:eastAsia="MyriadPro-Regular"/>
          <w:sz w:val="28"/>
          <w:szCs w:val="28"/>
          <w:lang w:eastAsia="en-US"/>
        </w:rPr>
        <w:t>un trijstūra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BD13E7">
        <w:rPr>
          <w:rFonts w:eastAsia="MyriadPro-Regular"/>
          <w:i/>
          <w:iCs/>
          <w:sz w:val="28"/>
          <w:szCs w:val="28"/>
          <w:lang w:eastAsia="en-US"/>
        </w:rPr>
        <w:t xml:space="preserve">BDC </w:t>
      </w:r>
      <w:r>
        <w:rPr>
          <w:rFonts w:eastAsia="MyriadPro-Regular"/>
          <w:sz w:val="28"/>
          <w:szCs w:val="28"/>
          <w:lang w:eastAsia="en-US"/>
        </w:rPr>
        <w:t xml:space="preserve">laukuma formulas un saskaiti </w:t>
      </w:r>
      <w:r w:rsidRPr="00BD13E7">
        <w:rPr>
          <w:rFonts w:eastAsia="MyriadPro-Regular"/>
          <w:sz w:val="28"/>
          <w:szCs w:val="28"/>
          <w:lang w:eastAsia="en-US"/>
        </w:rPr>
        <w:t xml:space="preserve">tās, lai iegūtu trapeces </w:t>
      </w:r>
      <w:r w:rsidRPr="00BD13E7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>
        <w:rPr>
          <w:rFonts w:eastAsia="MyriadPro-Regular"/>
          <w:sz w:val="28"/>
          <w:szCs w:val="28"/>
          <w:lang w:eastAsia="en-US"/>
        </w:rPr>
        <w:t xml:space="preserve">laukuma </w:t>
      </w:r>
      <w:r w:rsidRPr="00BD13E7">
        <w:rPr>
          <w:rFonts w:eastAsia="MyriadPro-Regular"/>
          <w:sz w:val="28"/>
          <w:szCs w:val="28"/>
          <w:lang w:eastAsia="en-US"/>
        </w:rPr>
        <w:t>aprēķināšanas formulu!</w:t>
      </w:r>
    </w:p>
    <w:sectPr w:rsidR="005F39E8" w:rsidRPr="005F39E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D13E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D13E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D13E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D13E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5483F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2011-07-14T14:55:00Z</dcterms:created>
  <dcterms:modified xsi:type="dcterms:W3CDTF">2011-07-14T14:55:00Z</dcterms:modified>
</cp:coreProperties>
</file>