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F39E8" w:rsidRPr="00A86D90" w:rsidRDefault="00A86D90" w:rsidP="00A86D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6D90">
        <w:rPr>
          <w:rFonts w:eastAsiaTheme="minorHAnsi"/>
          <w:b/>
          <w:bCs/>
          <w:sz w:val="28"/>
          <w:szCs w:val="28"/>
          <w:lang w:eastAsia="en-US"/>
        </w:rPr>
        <w:t>7. Izvirza 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par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garumu, izmantojot praktiskus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paņēmienus (papīra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locīšanu, griešanu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un savietoš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anu), un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trapeces 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garumu un pierā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A86D90">
        <w:rPr>
          <w:rFonts w:eastAsiaTheme="minorHAnsi"/>
          <w:b/>
          <w:bCs/>
          <w:sz w:val="28"/>
          <w:szCs w:val="28"/>
          <w:lang w:eastAsia="en-US"/>
        </w:rPr>
        <w:t>to.</w:t>
      </w:r>
    </w:p>
    <w:p w:rsidR="00A86D90" w:rsidRDefault="00A86D90" w:rsidP="00A86D90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DE0AF9" w:rsidRPr="000322DD" w:rsidRDefault="000322DD" w:rsidP="000322DD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0322DD">
        <w:rPr>
          <w:rFonts w:eastAsia="MyriadPro-Regular"/>
          <w:sz w:val="28"/>
          <w:szCs w:val="28"/>
          <w:lang w:eastAsia="en-US"/>
        </w:rPr>
        <w:t>7.4. Pierādi, ka trapeces viduslī</w:t>
      </w:r>
      <w:r>
        <w:rPr>
          <w:rFonts w:eastAsia="MyriadPro-Regular"/>
          <w:sz w:val="28"/>
          <w:szCs w:val="28"/>
          <w:lang w:eastAsia="en-US"/>
        </w:rPr>
        <w:t xml:space="preserve">nijas garums </w:t>
      </w:r>
      <w:r w:rsidRPr="000322DD">
        <w:rPr>
          <w:rFonts w:eastAsia="MyriadPro-Regular"/>
          <w:sz w:val="28"/>
          <w:szCs w:val="28"/>
          <w:lang w:eastAsia="en-US"/>
        </w:rPr>
        <w:t>vienāds ar pamatu garumu summas pusi!</w:t>
      </w:r>
    </w:p>
    <w:sectPr w:rsidR="00DE0AF9" w:rsidRPr="000322D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322D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322D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322D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322D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2011-07-14T15:04:00Z</dcterms:created>
  <dcterms:modified xsi:type="dcterms:W3CDTF">2011-07-14T15:04:00Z</dcterms:modified>
</cp:coreProperties>
</file>