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E1EA5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diskriminanta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sakņu aprēķināšanas</w:t>
      </w:r>
    </w:p>
    <w:p w:rsidR="000B1992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formulas un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formulu 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anai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reizinātājos.</w:t>
      </w:r>
    </w:p>
    <w:p w:rsidR="00DE1EA5" w:rsidRPr="00DE1EA5" w:rsidRDefault="00DE1EA5" w:rsidP="00DE1E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84AF6" w:rsidRPr="00253E69" w:rsidRDefault="00253E69" w:rsidP="00253E6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253E69">
        <w:rPr>
          <w:rFonts w:eastAsia="MyriadPro-Regular"/>
          <w:sz w:val="28"/>
          <w:szCs w:val="28"/>
          <w:lang w:eastAsia="en-US"/>
        </w:rPr>
        <w:t>2.6. Uzraksti kvadrātvienā</w:t>
      </w:r>
      <w:r>
        <w:rPr>
          <w:rFonts w:eastAsia="MyriadPro-Regular"/>
          <w:sz w:val="28"/>
          <w:szCs w:val="28"/>
          <w:lang w:eastAsia="en-US"/>
        </w:rPr>
        <w:t xml:space="preserve">dojumu, kura saknes ir </w:t>
      </w:r>
      <w:r w:rsidRPr="00253E69">
        <w:rPr>
          <w:rFonts w:eastAsia="MyriadPro-Regular"/>
          <w:sz w:val="28"/>
          <w:szCs w:val="28"/>
          <w:lang w:eastAsia="en-US"/>
        </w:rPr>
        <w:t>2 un – 0,25 un visi koeficienti ir veseli skaitļi!</w:t>
      </w:r>
    </w:p>
    <w:sectPr w:rsidR="00184AF6" w:rsidRPr="00253E6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53E6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53E6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53E6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53E6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2011-07-14T17:35:00Z</dcterms:created>
  <dcterms:modified xsi:type="dcterms:W3CDTF">2011-07-14T17:35:00Z</dcterms:modified>
</cp:coreProperties>
</file>