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46E6F" w:rsidRPr="00446E6F" w:rsidRDefault="00446E6F" w:rsidP="00446E6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Lieto Pitagora </w:t>
      </w:r>
      <w:r w:rsidRPr="00446E6F">
        <w:rPr>
          <w:rFonts w:eastAsiaTheme="minorHAnsi"/>
          <w:b/>
          <w:bCs/>
          <w:sz w:val="28"/>
          <w:szCs w:val="28"/>
          <w:lang w:eastAsia="en-US"/>
        </w:rPr>
        <w:t>teorēmu trijstūru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46E6F">
        <w:rPr>
          <w:rFonts w:eastAsiaTheme="minorHAnsi"/>
          <w:b/>
          <w:bCs/>
          <w:sz w:val="28"/>
          <w:szCs w:val="28"/>
          <w:lang w:eastAsia="en-US"/>
        </w:rPr>
        <w:t>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elementu </w:t>
      </w:r>
      <w:r w:rsidRPr="00446E6F">
        <w:rPr>
          <w:rFonts w:eastAsiaTheme="minorHAnsi"/>
          <w:b/>
          <w:bCs/>
          <w:sz w:val="28"/>
          <w:szCs w:val="28"/>
          <w:lang w:eastAsia="en-US"/>
        </w:rPr>
        <w:t>un laukumu</w:t>
      </w:r>
    </w:p>
    <w:p w:rsidR="00E5522D" w:rsidRPr="00446E6F" w:rsidRDefault="00446E6F" w:rsidP="00446E6F">
      <w:pPr>
        <w:rPr>
          <w:rFonts w:eastAsiaTheme="minorHAnsi"/>
          <w:b/>
          <w:bCs/>
          <w:sz w:val="28"/>
          <w:szCs w:val="28"/>
          <w:lang w:eastAsia="en-US"/>
        </w:rPr>
      </w:pPr>
      <w:r w:rsidRPr="00446E6F">
        <w:rPr>
          <w:rFonts w:eastAsiaTheme="minorHAnsi"/>
          <w:b/>
          <w:bCs/>
          <w:sz w:val="28"/>
          <w:szCs w:val="28"/>
          <w:lang w:eastAsia="en-US"/>
        </w:rPr>
        <w:t>aprēķināšanā.</w:t>
      </w:r>
    </w:p>
    <w:p w:rsidR="00446E6F" w:rsidRPr="00DE1EA5" w:rsidRDefault="00446E6F" w:rsidP="00446E6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446E6F" w:rsidRPr="00AA36A3" w:rsidRDefault="00AA36A3" w:rsidP="00AA36A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A36A3">
        <w:rPr>
          <w:rFonts w:eastAsia="MyriadPro-Regular"/>
          <w:sz w:val="28"/>
          <w:szCs w:val="28"/>
          <w:lang w:eastAsia="en-US"/>
        </w:rPr>
        <w:t>2.6. Pamato, ka ir vismaz divi dažādi trijstū</w:t>
      </w:r>
      <w:r>
        <w:rPr>
          <w:rFonts w:eastAsia="MyriadPro-Regular"/>
          <w:sz w:val="28"/>
          <w:szCs w:val="28"/>
          <w:lang w:eastAsia="en-US"/>
        </w:rPr>
        <w:t xml:space="preserve">ri, kuru </w:t>
      </w:r>
      <w:r w:rsidRPr="00AA36A3">
        <w:rPr>
          <w:rFonts w:eastAsia="MyriadPro-Regular"/>
          <w:sz w:val="28"/>
          <w:szCs w:val="28"/>
          <w:lang w:eastAsia="en-US"/>
        </w:rPr>
        <w:t>hipotenūza ir 5 cm!</w:t>
      </w:r>
    </w:p>
    <w:sectPr w:rsidR="00446E6F" w:rsidRPr="00AA36A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A36A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A36A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A36A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A36A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2011-07-14T18:37:00Z</dcterms:created>
  <dcterms:modified xsi:type="dcterms:W3CDTF">2011-07-14T18:37:00Z</dcterms:modified>
</cp:coreProperties>
</file>