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B3184" w:rsidRPr="00BB3184" w:rsidRDefault="00BB3184" w:rsidP="00BB318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3184">
        <w:rPr>
          <w:rFonts w:eastAsiaTheme="minorHAnsi"/>
          <w:b/>
          <w:bCs/>
          <w:sz w:val="28"/>
          <w:szCs w:val="28"/>
          <w:lang w:eastAsia="en-US"/>
        </w:rPr>
        <w:t>3.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veicot mērī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inus un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spriedumus, izvirza</w:t>
      </w:r>
    </w:p>
    <w:p w:rsidR="00446E6F" w:rsidRPr="00BB3184" w:rsidRDefault="00BB3184" w:rsidP="00BB318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3184">
        <w:rPr>
          <w:rFonts w:eastAsiaTheme="minorHAnsi"/>
          <w:b/>
          <w:bCs/>
          <w:sz w:val="28"/>
          <w:szCs w:val="28"/>
          <w:lang w:eastAsia="en-US"/>
        </w:rPr>
        <w:t>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 par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sakarībā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starp malu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garumiem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trijstūrī.</w:t>
      </w:r>
    </w:p>
    <w:p w:rsidR="00BB3184" w:rsidRPr="00DE1EA5" w:rsidRDefault="00BB3184" w:rsidP="00BB318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BB3184" w:rsidRPr="00BB3184" w:rsidRDefault="00BB3184" w:rsidP="00BB3184">
      <w:pPr>
        <w:autoSpaceDE w:val="0"/>
        <w:autoSpaceDN w:val="0"/>
        <w:adjustRightInd w:val="0"/>
        <w:ind w:left="567" w:hanging="567"/>
        <w:rPr>
          <w:rFonts w:eastAsia="MyriadPro-Regular"/>
          <w:i/>
          <w:iCs/>
          <w:sz w:val="28"/>
          <w:szCs w:val="28"/>
          <w:lang w:eastAsia="en-US"/>
        </w:rPr>
      </w:pPr>
      <w:r w:rsidRPr="00BB3184">
        <w:rPr>
          <w:rFonts w:eastAsia="MyriadPro-Regular"/>
          <w:sz w:val="28"/>
          <w:szCs w:val="28"/>
          <w:lang w:eastAsia="en-US"/>
        </w:rPr>
        <w:t xml:space="preserve">3.1. Rūtiņu tīklā doti trīs taisnleņķa trijstūri </w:t>
      </w:r>
      <w:r w:rsidRPr="00BB3184">
        <w:rPr>
          <w:rFonts w:eastAsia="MyriadPro-Regular"/>
          <w:i/>
          <w:iCs/>
          <w:sz w:val="28"/>
          <w:szCs w:val="28"/>
          <w:lang w:eastAsia="en-US"/>
        </w:rPr>
        <w:t>(Skolotā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js </w:t>
      </w:r>
      <w:r w:rsidRPr="00BB3184">
        <w:rPr>
          <w:rFonts w:eastAsia="MyriadPro-Regular"/>
          <w:i/>
          <w:iCs/>
          <w:sz w:val="28"/>
          <w:szCs w:val="28"/>
          <w:lang w:eastAsia="en-US"/>
        </w:rPr>
        <w:t>skolēniem piedāvā uz rūtiņu lapas uzzīmē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tus </w:t>
      </w:r>
      <w:r w:rsidRPr="00BB3184">
        <w:rPr>
          <w:rFonts w:eastAsia="MyriadPro-Regular"/>
          <w:i/>
          <w:iCs/>
          <w:sz w:val="28"/>
          <w:szCs w:val="28"/>
          <w:lang w:eastAsia="en-US"/>
        </w:rPr>
        <w:t>trijstūrus patiesajos izmēros).</w:t>
      </w:r>
    </w:p>
    <w:p w:rsidR="00BB3184" w:rsidRPr="00BB3184" w:rsidRDefault="00BB3184" w:rsidP="00BB3184">
      <w:pPr>
        <w:autoSpaceDE w:val="0"/>
        <w:autoSpaceDN w:val="0"/>
        <w:adjustRightInd w:val="0"/>
        <w:ind w:firstLine="567"/>
        <w:rPr>
          <w:rFonts w:eastAsia="MyriadPro-Regular"/>
          <w:sz w:val="28"/>
          <w:szCs w:val="28"/>
          <w:lang w:eastAsia="en-US"/>
        </w:rPr>
      </w:pPr>
      <w:r w:rsidRPr="00BB3184">
        <w:rPr>
          <w:rFonts w:eastAsia="MyriadPro-Regular"/>
          <w:sz w:val="28"/>
          <w:szCs w:val="28"/>
          <w:lang w:eastAsia="en-US"/>
        </w:rPr>
        <w:t>a) Aizpildi tabulu, izdarot nepieciešamos mērī</w:t>
      </w:r>
      <w:r>
        <w:rPr>
          <w:rFonts w:eastAsia="MyriadPro-Regular"/>
          <w:sz w:val="28"/>
          <w:szCs w:val="28"/>
          <w:lang w:eastAsia="en-US"/>
        </w:rPr>
        <w:t xml:space="preserve">jumus </w:t>
      </w:r>
      <w:r w:rsidRPr="00BB3184">
        <w:rPr>
          <w:rFonts w:eastAsia="MyriadPro-Regular"/>
          <w:sz w:val="28"/>
          <w:szCs w:val="28"/>
          <w:lang w:eastAsia="en-US"/>
        </w:rPr>
        <w:t>un aprēķinus!</w:t>
      </w:r>
    </w:p>
    <w:p w:rsidR="00446E6F" w:rsidRDefault="00BB3184" w:rsidP="00BB318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BB3184">
        <w:rPr>
          <w:rFonts w:eastAsia="MyriadPro-Regular"/>
          <w:sz w:val="28"/>
          <w:szCs w:val="28"/>
          <w:lang w:eastAsia="en-US"/>
        </w:rPr>
        <w:t>b) Secini par sakarību, kas pastāv starp kateš</w:t>
      </w:r>
      <w:r>
        <w:rPr>
          <w:rFonts w:eastAsia="MyriadPro-Regular"/>
          <w:sz w:val="28"/>
          <w:szCs w:val="28"/>
          <w:lang w:eastAsia="en-US"/>
        </w:rPr>
        <w:t xml:space="preserve">u un </w:t>
      </w:r>
      <w:r w:rsidRPr="00BB3184">
        <w:rPr>
          <w:rFonts w:eastAsia="MyriadPro-Regular"/>
          <w:sz w:val="28"/>
          <w:szCs w:val="28"/>
          <w:lang w:eastAsia="en-US"/>
        </w:rPr>
        <w:t>hipotenūzas garumu kvadrātiem!</w:t>
      </w:r>
    </w:p>
    <w:p w:rsidR="007A0AA3" w:rsidRDefault="007A0AA3" w:rsidP="00BB318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151765</wp:posOffset>
            </wp:positionV>
            <wp:extent cx="1328420" cy="923925"/>
            <wp:effectExtent l="19050" t="0" r="5080" b="0"/>
            <wp:wrapSquare wrapText="bothSides"/>
            <wp:docPr id="1" name="Attēls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522" r="29512" b="54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170815</wp:posOffset>
            </wp:positionV>
            <wp:extent cx="819150" cy="904875"/>
            <wp:effectExtent l="19050" t="0" r="0" b="0"/>
            <wp:wrapSquare wrapText="bothSides"/>
            <wp:docPr id="55" name="Attēls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2216" b="55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AA3" w:rsidRDefault="007A0AA3" w:rsidP="00BB318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7A0AA3">
        <w:rPr>
          <w:rFonts w:eastAsia="MyriadPro-Regular"/>
          <w:sz w:val="28"/>
          <w:szCs w:val="28"/>
          <w:lang w:eastAsia="en-US"/>
        </w:rPr>
        <w:drawing>
          <wp:inline distT="0" distB="0" distL="0" distR="0">
            <wp:extent cx="923925" cy="942975"/>
            <wp:effectExtent l="19050" t="0" r="9525" b="0"/>
            <wp:docPr id="3" name="Attēls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8813" b="53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Ind w:w="567" w:type="dxa"/>
        <w:tblLook w:val="04A0"/>
      </w:tblPr>
      <w:tblGrid>
        <w:gridCol w:w="817"/>
        <w:gridCol w:w="992"/>
        <w:gridCol w:w="851"/>
        <w:gridCol w:w="992"/>
        <w:gridCol w:w="992"/>
        <w:gridCol w:w="993"/>
      </w:tblGrid>
      <w:tr w:rsidR="007A0AA3" w:rsidTr="007A0AA3">
        <w:tc>
          <w:tcPr>
            <w:tcW w:w="817" w:type="dxa"/>
          </w:tcPr>
          <w:p w:rsidR="007A0AA3" w:rsidRP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vertAlign w:val="subscript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k</w:t>
            </w:r>
            <w:r>
              <w:rPr>
                <w:rFonts w:eastAsia="MyriadPro-Regular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92" w:type="dxa"/>
          </w:tcPr>
          <w:p w:rsidR="007A0AA3" w:rsidRP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vertAlign w:val="subscript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k</w:t>
            </w:r>
            <w:r>
              <w:rPr>
                <w:rFonts w:eastAsia="MyriadPro-Regular"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851" w:type="dxa"/>
          </w:tcPr>
          <w:p w:rsidR="007A0AA3" w:rsidRP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k</w:t>
            </w:r>
            <w:r>
              <w:rPr>
                <w:rFonts w:eastAsia="MyriadPro-Regular"/>
                <w:sz w:val="28"/>
                <w:szCs w:val="28"/>
                <w:vertAlign w:val="subscript"/>
                <w:lang w:eastAsia="en-US"/>
              </w:rPr>
              <w:t>1</w:t>
            </w:r>
            <w:r>
              <w:rPr>
                <w:rFonts w:eastAsia="MyriadPro-Regular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</w:tcPr>
          <w:p w:rsidR="007A0AA3" w:rsidRP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k</w:t>
            </w:r>
            <w:r>
              <w:rPr>
                <w:rFonts w:eastAsia="MyriadPro-Regular"/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rFonts w:eastAsia="MyriadPro-Regular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h</w:t>
            </w:r>
          </w:p>
        </w:tc>
        <w:tc>
          <w:tcPr>
            <w:tcW w:w="993" w:type="dxa"/>
          </w:tcPr>
          <w:p w:rsidR="007A0AA3" w:rsidRP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  <w:r>
              <w:rPr>
                <w:rFonts w:eastAsia="MyriadPro-Regular"/>
                <w:sz w:val="28"/>
                <w:szCs w:val="28"/>
                <w:lang w:eastAsia="en-US"/>
              </w:rPr>
              <w:t>h</w:t>
            </w:r>
            <w:r>
              <w:rPr>
                <w:rFonts w:eastAsia="MyriadPro-Regular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</w:tr>
      <w:tr w:rsidR="007A0AA3" w:rsidTr="007A0AA3">
        <w:tc>
          <w:tcPr>
            <w:tcW w:w="817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</w:tr>
      <w:tr w:rsidR="007A0AA3" w:rsidTr="007A0AA3">
        <w:tc>
          <w:tcPr>
            <w:tcW w:w="817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</w:tr>
      <w:tr w:rsidR="007A0AA3" w:rsidTr="007A0AA3">
        <w:tc>
          <w:tcPr>
            <w:tcW w:w="817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A0AA3" w:rsidRDefault="007A0AA3" w:rsidP="00BB3184">
            <w:pPr>
              <w:autoSpaceDE w:val="0"/>
              <w:autoSpaceDN w:val="0"/>
              <w:adjustRightInd w:val="0"/>
              <w:rPr>
                <w:rFonts w:eastAsia="MyriadPro-Regular"/>
                <w:sz w:val="28"/>
                <w:szCs w:val="28"/>
                <w:lang w:eastAsia="en-US"/>
              </w:rPr>
            </w:pPr>
          </w:p>
        </w:tc>
      </w:tr>
    </w:tbl>
    <w:p w:rsidR="007A0AA3" w:rsidRDefault="007A0AA3" w:rsidP="00BB318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</w:p>
    <w:p w:rsidR="007A0AA3" w:rsidRDefault="007A0AA3" w:rsidP="00BB318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</w:p>
    <w:p w:rsidR="007A0AA3" w:rsidRDefault="007A0AA3" w:rsidP="00BB318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</w:p>
    <w:p w:rsidR="007A0AA3" w:rsidRDefault="007A0AA3" w:rsidP="00BB318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</w:p>
    <w:p w:rsidR="007A0AA3" w:rsidRDefault="007A0AA3" w:rsidP="00BB318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</w:p>
    <w:p w:rsidR="007A0AA3" w:rsidRDefault="007A0AA3" w:rsidP="00BB318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</w:p>
    <w:p w:rsidR="00BB3184" w:rsidRPr="00BB3184" w:rsidRDefault="00BB3184" w:rsidP="00BB318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</w:p>
    <w:sectPr w:rsidR="00BB3184" w:rsidRPr="00BB318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83" w:rsidRDefault="00815183" w:rsidP="002D436C">
      <w:r>
        <w:separator/>
      </w:r>
    </w:p>
  </w:endnote>
  <w:endnote w:type="continuationSeparator" w:id="1">
    <w:p w:rsidR="00815183" w:rsidRDefault="00815183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93EB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1518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93EB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A0AA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1518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83" w:rsidRDefault="00815183" w:rsidP="002D436C">
      <w:r>
        <w:separator/>
      </w:r>
    </w:p>
  </w:footnote>
  <w:footnote w:type="continuationSeparator" w:id="1">
    <w:p w:rsidR="00815183" w:rsidRDefault="00815183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593EBF" w:rsidRPr="00593EB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1518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93EBF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A0AA3"/>
    <w:rsid w:val="007B3B50"/>
    <w:rsid w:val="007C51EC"/>
    <w:rsid w:val="007D6EAE"/>
    <w:rsid w:val="007E0882"/>
    <w:rsid w:val="007E2CD1"/>
    <w:rsid w:val="007E72A4"/>
    <w:rsid w:val="007F5DBB"/>
    <w:rsid w:val="00801C4E"/>
    <w:rsid w:val="00815183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table" w:styleId="Reatabula">
    <w:name w:val="Table Grid"/>
    <w:basedOn w:val="Parastatabula"/>
    <w:uiPriority w:val="59"/>
    <w:rsid w:val="007A0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4</cp:revision>
  <dcterms:created xsi:type="dcterms:W3CDTF">2011-07-14T18:39:00Z</dcterms:created>
  <dcterms:modified xsi:type="dcterms:W3CDTF">2011-08-31T18:39:00Z</dcterms:modified>
</cp:coreProperties>
</file>