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3C3F8F" w:rsidRDefault="003C3F8F" w:rsidP="003C3F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C3F8F">
        <w:rPr>
          <w:rFonts w:eastAsiaTheme="minorHAnsi"/>
          <w:b/>
          <w:bCs/>
          <w:sz w:val="28"/>
          <w:szCs w:val="28"/>
          <w:lang w:eastAsia="en-US"/>
        </w:rPr>
        <w:t>6. Formulē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trijstūru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3C3F8F" w:rsidRPr="00DE1EA5" w:rsidRDefault="003C3F8F" w:rsidP="003C3F8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C3F8F" w:rsidRDefault="00E07BD8" w:rsidP="00633C3B">
      <w:pPr>
        <w:rPr>
          <w:i/>
          <w:sz w:val="28"/>
          <w:szCs w:val="28"/>
        </w:rPr>
      </w:pPr>
    </w:p>
    <w:p w:rsidR="00954B4F" w:rsidRPr="00954B4F" w:rsidRDefault="00954B4F" w:rsidP="00954B4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54B4F">
        <w:rPr>
          <w:rFonts w:eastAsia="MyriadPro-Regular"/>
          <w:sz w:val="28"/>
          <w:szCs w:val="28"/>
          <w:lang w:eastAsia="en-US"/>
        </w:rPr>
        <w:t>6.2. Vai var apgalvot, ka divi taisnleņķa trijstū</w:t>
      </w:r>
      <w:r>
        <w:rPr>
          <w:rFonts w:eastAsia="MyriadPro-Regular"/>
          <w:sz w:val="28"/>
          <w:szCs w:val="28"/>
          <w:lang w:eastAsia="en-US"/>
        </w:rPr>
        <w:t xml:space="preserve">ri ir </w:t>
      </w:r>
      <w:r w:rsidRPr="00954B4F">
        <w:rPr>
          <w:rFonts w:eastAsia="MyriadPro-Regular"/>
          <w:sz w:val="28"/>
          <w:szCs w:val="28"/>
          <w:lang w:eastAsia="en-US"/>
        </w:rPr>
        <w:t>vienādi, ja vienādie elementi tajos ir:</w:t>
      </w:r>
    </w:p>
    <w:p w:rsidR="00954B4F" w:rsidRPr="00954B4F" w:rsidRDefault="00954B4F" w:rsidP="00954B4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54B4F">
        <w:rPr>
          <w:rFonts w:eastAsia="MyriadPro-Regular"/>
          <w:sz w:val="28"/>
          <w:szCs w:val="28"/>
          <w:lang w:eastAsia="en-US"/>
        </w:rPr>
        <w:t>a) katete, katete;</w:t>
      </w:r>
    </w:p>
    <w:p w:rsidR="00954B4F" w:rsidRPr="00954B4F" w:rsidRDefault="00954B4F" w:rsidP="00954B4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54B4F">
        <w:rPr>
          <w:rFonts w:eastAsia="MyriadPro-Regular"/>
          <w:sz w:val="28"/>
          <w:szCs w:val="28"/>
          <w:lang w:eastAsia="en-US"/>
        </w:rPr>
        <w:t>b) katete, pieleņķis;</w:t>
      </w:r>
    </w:p>
    <w:p w:rsidR="00954B4F" w:rsidRPr="00954B4F" w:rsidRDefault="00954B4F" w:rsidP="00954B4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54B4F">
        <w:rPr>
          <w:rFonts w:eastAsia="MyriadPro-Regular"/>
          <w:sz w:val="28"/>
          <w:szCs w:val="28"/>
          <w:lang w:eastAsia="en-US"/>
        </w:rPr>
        <w:t>c) katete, pretleņķis;</w:t>
      </w:r>
    </w:p>
    <w:p w:rsidR="00954B4F" w:rsidRPr="00954B4F" w:rsidRDefault="00954B4F" w:rsidP="00954B4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54B4F">
        <w:rPr>
          <w:rFonts w:eastAsia="MyriadPro-Regular"/>
          <w:sz w:val="28"/>
          <w:szCs w:val="28"/>
          <w:lang w:eastAsia="en-US"/>
        </w:rPr>
        <w:t>d) hipotenūza, šaurais leņķis;</w:t>
      </w:r>
    </w:p>
    <w:p w:rsidR="003C3F8F" w:rsidRPr="00954B4F" w:rsidRDefault="00954B4F" w:rsidP="00954B4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54B4F">
        <w:rPr>
          <w:rFonts w:eastAsia="MyriadPro-Regular"/>
          <w:sz w:val="28"/>
          <w:szCs w:val="28"/>
          <w:lang w:eastAsia="en-US"/>
        </w:rPr>
        <w:t>e) hipotenūza, katete?</w:t>
      </w:r>
    </w:p>
    <w:sectPr w:rsidR="003C3F8F" w:rsidRPr="00954B4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54B4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54B4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54B4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54B4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2011-07-14T18:56:00Z</dcterms:created>
  <dcterms:modified xsi:type="dcterms:W3CDTF">2011-07-14T18:56:00Z</dcterms:modified>
</cp:coreProperties>
</file>