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1D2222" w:rsidRPr="001D2222" w:rsidRDefault="001D2222" w:rsidP="001D222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D2222">
        <w:rPr>
          <w:rFonts w:eastAsiaTheme="minorHAnsi"/>
          <w:b/>
          <w:bCs/>
          <w:sz w:val="28"/>
          <w:szCs w:val="28"/>
          <w:lang w:eastAsia="en-US"/>
        </w:rPr>
        <w:t>2. Pierāda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1D2222">
        <w:rPr>
          <w:rFonts w:eastAsiaTheme="minorHAnsi"/>
          <w:b/>
          <w:bCs/>
          <w:sz w:val="28"/>
          <w:szCs w:val="28"/>
          <w:lang w:eastAsia="en-US"/>
        </w:rPr>
        <w:t>līdzību, izmantojot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D2222">
        <w:rPr>
          <w:rFonts w:eastAsiaTheme="minorHAnsi"/>
          <w:b/>
          <w:bCs/>
          <w:sz w:val="28"/>
          <w:szCs w:val="28"/>
          <w:lang w:eastAsia="en-US"/>
        </w:rPr>
        <w:t>trijstūru līdzības</w:t>
      </w:r>
    </w:p>
    <w:p w:rsidR="00D75349" w:rsidRDefault="001D2222" w:rsidP="001D222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D2222">
        <w:rPr>
          <w:rFonts w:eastAsiaTheme="minorHAnsi"/>
          <w:b/>
          <w:bCs/>
          <w:sz w:val="28"/>
          <w:szCs w:val="28"/>
          <w:lang w:eastAsia="en-US"/>
        </w:rPr>
        <w:t>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mes vai </w:t>
      </w:r>
      <w:r w:rsidRPr="001D2222">
        <w:rPr>
          <w:rFonts w:eastAsiaTheme="minorHAnsi"/>
          <w:b/>
          <w:bCs/>
          <w:sz w:val="28"/>
          <w:szCs w:val="28"/>
          <w:lang w:eastAsia="en-US"/>
        </w:rPr>
        <w:t>definīciju.</w:t>
      </w:r>
    </w:p>
    <w:p w:rsidR="001D2222" w:rsidRPr="001D2222" w:rsidRDefault="001D2222" w:rsidP="001D222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Pr="00841F4E" w:rsidRDefault="001006FB" w:rsidP="00BC0A09">
      <w:pPr>
        <w:rPr>
          <w:i/>
          <w:sz w:val="28"/>
          <w:szCs w:val="28"/>
        </w:rPr>
      </w:pPr>
    </w:p>
    <w:p w:rsidR="00841F4E" w:rsidRPr="00841F4E" w:rsidRDefault="00841F4E" w:rsidP="00841F4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41F4E">
        <w:rPr>
          <w:rFonts w:eastAsia="MyriadPro-Regular"/>
          <w:sz w:val="28"/>
          <w:szCs w:val="28"/>
          <w:lang w:eastAsia="en-US"/>
        </w:rPr>
        <w:t>2.8. Taisnleņķa trapecē</w:t>
      </w:r>
      <w:r>
        <w:rPr>
          <w:rFonts w:eastAsia="MyriadPro-Regular"/>
          <w:sz w:val="28"/>
          <w:szCs w:val="28"/>
          <w:lang w:eastAsia="en-US"/>
        </w:rPr>
        <w:t xml:space="preserve"> novilktas abas </w:t>
      </w:r>
      <w:r w:rsidRPr="00841F4E">
        <w:rPr>
          <w:rFonts w:eastAsia="MyriadPro-Regular"/>
          <w:sz w:val="28"/>
          <w:szCs w:val="28"/>
          <w:lang w:eastAsia="en-US"/>
        </w:rPr>
        <w:t>diagonāles. Trapeces īsākā diagonāle ir</w:t>
      </w:r>
    </w:p>
    <w:p w:rsidR="00B01122" w:rsidRDefault="00841F4E" w:rsidP="00841F4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41F4E">
        <w:rPr>
          <w:rFonts w:eastAsia="MyriadPro-Regular"/>
          <w:sz w:val="28"/>
          <w:szCs w:val="28"/>
          <w:lang w:eastAsia="en-US"/>
        </w:rPr>
        <w:t>perpendikulāra sā</w:t>
      </w:r>
      <w:r>
        <w:rPr>
          <w:rFonts w:eastAsia="MyriadPro-Regular"/>
          <w:sz w:val="28"/>
          <w:szCs w:val="28"/>
          <w:lang w:eastAsia="en-US"/>
        </w:rPr>
        <w:t xml:space="preserve">nu malai. Atrodi divus </w:t>
      </w:r>
      <w:r w:rsidRPr="00841F4E">
        <w:rPr>
          <w:rFonts w:eastAsia="MyriadPro-Regular"/>
          <w:sz w:val="28"/>
          <w:szCs w:val="28"/>
          <w:lang w:eastAsia="en-US"/>
        </w:rPr>
        <w:t>līdzīgu trijstūru pārus! Spriedumus pamato!</w:t>
      </w:r>
    </w:p>
    <w:p w:rsidR="00841F4E" w:rsidRPr="00841F4E" w:rsidRDefault="00841F4E" w:rsidP="00841F4E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962150" cy="814882"/>
            <wp:effectExtent l="19050" t="0" r="0" b="0"/>
            <wp:docPr id="30" name="Attēls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1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1F4E" w:rsidRPr="00841F4E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41F4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41F4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41F4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41F4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21FB2"/>
    <w:rsid w:val="00841F4E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942E5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2011-06-28T19:11:00Z</dcterms:created>
  <dcterms:modified xsi:type="dcterms:W3CDTF">2011-06-28T19:11:00Z</dcterms:modified>
</cp:coreProperties>
</file>