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610B8D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0B8D">
        <w:rPr>
          <w:rFonts w:eastAsiaTheme="minorHAnsi"/>
          <w:b/>
          <w:bCs/>
          <w:sz w:val="28"/>
          <w:szCs w:val="28"/>
          <w:lang w:eastAsia="en-US"/>
        </w:rPr>
        <w:t>3. Lieto līdzī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</w:t>
      </w:r>
      <w:r w:rsidRPr="00610B8D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elementu, perimetru un </w:t>
      </w:r>
      <w:r w:rsidRPr="00610B8D">
        <w:rPr>
          <w:rFonts w:eastAsiaTheme="minorHAnsi"/>
          <w:b/>
          <w:bCs/>
          <w:sz w:val="28"/>
          <w:szCs w:val="28"/>
          <w:lang w:eastAsia="en-US"/>
        </w:rPr>
        <w:t>laukumu attiecību</w:t>
      </w:r>
    </w:p>
    <w:p w:rsidR="001D2222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0B8D">
        <w:rPr>
          <w:rFonts w:eastAsiaTheme="minorHAnsi"/>
          <w:b/>
          <w:bCs/>
          <w:sz w:val="28"/>
          <w:szCs w:val="28"/>
          <w:lang w:eastAsia="en-US"/>
        </w:rPr>
        <w:t>uzdevumu risināšanā.</w:t>
      </w:r>
    </w:p>
    <w:p w:rsidR="00610B8D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Pr="00841F4E" w:rsidRDefault="001006FB" w:rsidP="00BC0A09">
      <w:pPr>
        <w:rPr>
          <w:i/>
          <w:sz w:val="28"/>
          <w:szCs w:val="28"/>
        </w:rPr>
      </w:pPr>
    </w:p>
    <w:p w:rsidR="001056CF" w:rsidRPr="001056CF" w:rsidRDefault="001056CF" w:rsidP="001056C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056CF">
        <w:rPr>
          <w:rFonts w:eastAsia="MyriadPro-Regular"/>
          <w:sz w:val="28"/>
          <w:szCs w:val="28"/>
          <w:lang w:eastAsia="en-US"/>
        </w:rPr>
        <w:t>3.2. Dots: Δ</w:t>
      </w:r>
      <w:r w:rsidRPr="001056CF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1056CF">
        <w:rPr>
          <w:rFonts w:eastAsia="MyriadPro-Regular"/>
          <w:sz w:val="28"/>
          <w:szCs w:val="28"/>
          <w:lang w:eastAsia="en-US"/>
        </w:rPr>
        <w:t>~ Δ</w:t>
      </w:r>
      <w:r w:rsidRPr="001056CF">
        <w:rPr>
          <w:rFonts w:eastAsia="MyriadPro-Regular"/>
          <w:i/>
          <w:iCs/>
          <w:sz w:val="28"/>
          <w:szCs w:val="28"/>
          <w:lang w:eastAsia="en-US"/>
        </w:rPr>
        <w:t>OPR</w:t>
      </w:r>
      <w:r w:rsidRPr="001056CF">
        <w:rPr>
          <w:rFonts w:eastAsia="MyriadPro-Regular"/>
          <w:sz w:val="28"/>
          <w:szCs w:val="28"/>
          <w:lang w:eastAsia="en-US"/>
        </w:rPr>
        <w:t xml:space="preserve">, līdzības koeficients </w:t>
      </w:r>
      <w:r w:rsidRPr="001056CF">
        <w:rPr>
          <w:rFonts w:eastAsia="MyriadPro-Regular"/>
          <w:i/>
          <w:iCs/>
          <w:sz w:val="28"/>
          <w:szCs w:val="28"/>
          <w:lang w:eastAsia="en-US"/>
        </w:rPr>
        <w:t xml:space="preserve">k </w:t>
      </w:r>
      <w:r w:rsidRPr="001056CF">
        <w:rPr>
          <w:rFonts w:eastAsia="MyriadPro-Regular"/>
          <w:sz w:val="28"/>
          <w:szCs w:val="28"/>
          <w:lang w:eastAsia="en-US"/>
        </w:rPr>
        <w:t>= 2,</w:t>
      </w:r>
    </w:p>
    <w:p w:rsidR="001056CF" w:rsidRPr="001056CF" w:rsidRDefault="001056CF" w:rsidP="001056C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056CF">
        <w:rPr>
          <w:rFonts w:eastAsia="MyriadPro-Regular"/>
          <w:i/>
          <w:iCs/>
          <w:sz w:val="28"/>
          <w:szCs w:val="28"/>
          <w:lang w:eastAsia="en-US"/>
        </w:rPr>
        <w:t>S</w:t>
      </w:r>
      <w:r w:rsidRPr="001056CF">
        <w:rPr>
          <w:rFonts w:eastAsia="MyriadPro-Regular"/>
          <w:i/>
          <w:iCs/>
          <w:sz w:val="28"/>
          <w:szCs w:val="28"/>
          <w:vertAlign w:val="subscript"/>
          <w:lang w:eastAsia="en-US"/>
        </w:rPr>
        <w:t>ABC</w:t>
      </w:r>
      <w:r w:rsidRPr="001056CF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1056CF">
        <w:rPr>
          <w:rFonts w:eastAsia="MyriadPro-Regular"/>
          <w:sz w:val="28"/>
          <w:szCs w:val="28"/>
          <w:lang w:eastAsia="en-US"/>
        </w:rPr>
        <w:t>= 36 cm</w:t>
      </w:r>
      <w:r w:rsidRPr="001056CF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1056CF">
        <w:rPr>
          <w:rFonts w:eastAsia="MyriadPro-Regular"/>
          <w:sz w:val="28"/>
          <w:szCs w:val="28"/>
          <w:lang w:eastAsia="en-US"/>
        </w:rPr>
        <w:t xml:space="preserve">, </w:t>
      </w:r>
      <w:r w:rsidRPr="001056CF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1056CF">
        <w:rPr>
          <w:rFonts w:eastAsia="MyriadPro-Regular"/>
          <w:sz w:val="28"/>
          <w:szCs w:val="28"/>
          <w:lang w:eastAsia="en-US"/>
        </w:rPr>
        <w:t>= 8 cm. Nosaki:</w:t>
      </w:r>
    </w:p>
    <w:p w:rsidR="001056CF" w:rsidRPr="001056CF" w:rsidRDefault="001056CF" w:rsidP="001056C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056CF">
        <w:rPr>
          <w:rFonts w:eastAsia="MyriadPro-Regular"/>
          <w:sz w:val="28"/>
          <w:szCs w:val="28"/>
          <w:lang w:eastAsia="en-US"/>
        </w:rPr>
        <w:t xml:space="preserve">a) </w:t>
      </w:r>
      <w:r w:rsidRPr="001056CF">
        <w:rPr>
          <w:rFonts w:eastAsia="MyriadPro-Regular"/>
          <w:i/>
          <w:iCs/>
          <w:sz w:val="28"/>
          <w:szCs w:val="28"/>
          <w:lang w:eastAsia="en-US"/>
        </w:rPr>
        <w:t xml:space="preserve">OP </w:t>
      </w:r>
      <w:r w:rsidRPr="001056CF">
        <w:rPr>
          <w:rFonts w:eastAsia="MyriadPro-Regular"/>
          <w:sz w:val="28"/>
          <w:szCs w:val="28"/>
          <w:lang w:eastAsia="en-US"/>
        </w:rPr>
        <w:t>garumu,</w:t>
      </w:r>
    </w:p>
    <w:p w:rsidR="00610B8D" w:rsidRDefault="001056CF" w:rsidP="001056C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056CF">
        <w:rPr>
          <w:rFonts w:eastAsia="MyriadPro-Regular"/>
          <w:sz w:val="28"/>
          <w:szCs w:val="28"/>
          <w:lang w:eastAsia="en-US"/>
        </w:rPr>
        <w:t xml:space="preserve">b) </w:t>
      </w:r>
      <w:r w:rsidRPr="001056CF">
        <w:rPr>
          <w:rFonts w:eastAsia="MyriadPro-Regular"/>
          <w:i/>
          <w:iCs/>
          <w:sz w:val="28"/>
          <w:szCs w:val="28"/>
          <w:lang w:eastAsia="en-US"/>
        </w:rPr>
        <w:t>S</w:t>
      </w:r>
      <w:r w:rsidRPr="001056CF">
        <w:rPr>
          <w:rFonts w:eastAsia="MyriadPro-Regular"/>
          <w:i/>
          <w:iCs/>
          <w:sz w:val="28"/>
          <w:szCs w:val="28"/>
          <w:vertAlign w:val="subscript"/>
          <w:lang w:eastAsia="en-US"/>
        </w:rPr>
        <w:t xml:space="preserve">OPR </w:t>
      </w:r>
      <w:r w:rsidRPr="001056CF">
        <w:rPr>
          <w:rFonts w:eastAsia="MyriadPro-Regular"/>
          <w:sz w:val="28"/>
          <w:szCs w:val="28"/>
          <w:lang w:eastAsia="en-US"/>
        </w:rPr>
        <w:t>.</w:t>
      </w:r>
    </w:p>
    <w:p w:rsidR="001056CF" w:rsidRDefault="001056CF" w:rsidP="001056C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1056CF" w:rsidRPr="001056CF" w:rsidRDefault="001056CF" w:rsidP="001056C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76475" cy="1249414"/>
            <wp:effectExtent l="19050" t="0" r="9525" b="0"/>
            <wp:docPr id="32" name="Attēls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4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6CF" w:rsidRPr="001056C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056C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056C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056C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056C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1F4E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942E5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2011-06-28T19:14:00Z</dcterms:created>
  <dcterms:modified xsi:type="dcterms:W3CDTF">2011-06-28T19:14:00Z</dcterms:modified>
</cp:coreProperties>
</file>