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894B0F" w:rsidRPr="00894B0F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94B0F">
        <w:rPr>
          <w:rFonts w:eastAsiaTheme="minorHAnsi"/>
          <w:b/>
          <w:bCs/>
          <w:sz w:val="28"/>
          <w:szCs w:val="28"/>
          <w:lang w:eastAsia="en-US"/>
        </w:rPr>
        <w:t>4. Saskata zīmējumā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94B0F">
        <w:rPr>
          <w:rFonts w:eastAsiaTheme="minorHAnsi"/>
          <w:b/>
          <w:bCs/>
          <w:sz w:val="28"/>
          <w:szCs w:val="28"/>
          <w:lang w:eastAsia="en-US"/>
        </w:rPr>
        <w:t>līdzīgus trijstūrus,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94B0F">
        <w:rPr>
          <w:rFonts w:eastAsiaTheme="minorHAnsi"/>
          <w:b/>
          <w:bCs/>
          <w:sz w:val="28"/>
          <w:szCs w:val="28"/>
          <w:lang w:eastAsia="en-US"/>
        </w:rPr>
        <w:t>plāno uzdevuma</w:t>
      </w:r>
    </w:p>
    <w:p w:rsidR="00894B0F" w:rsidRPr="00894B0F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94B0F">
        <w:rPr>
          <w:rFonts w:eastAsiaTheme="minorHAnsi"/>
          <w:b/>
          <w:bCs/>
          <w:sz w:val="28"/>
          <w:szCs w:val="28"/>
          <w:lang w:eastAsia="en-US"/>
        </w:rPr>
        <w:t>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gaitu un </w:t>
      </w:r>
      <w:r w:rsidRPr="00894B0F">
        <w:rPr>
          <w:rFonts w:eastAsiaTheme="minorHAnsi"/>
          <w:b/>
          <w:bCs/>
          <w:sz w:val="28"/>
          <w:szCs w:val="28"/>
          <w:lang w:eastAsia="en-US"/>
        </w:rPr>
        <w:t>pieraksta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jumu, </w:t>
      </w:r>
      <w:r w:rsidRPr="00894B0F">
        <w:rPr>
          <w:rFonts w:eastAsiaTheme="minorHAnsi"/>
          <w:b/>
          <w:bCs/>
          <w:sz w:val="28"/>
          <w:szCs w:val="28"/>
          <w:lang w:eastAsia="en-US"/>
        </w:rPr>
        <w:t>izmantojot pieņemtos</w:t>
      </w:r>
    </w:p>
    <w:p w:rsidR="00610B8D" w:rsidRPr="00894B0F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94B0F">
        <w:rPr>
          <w:rFonts w:eastAsiaTheme="minorHAnsi"/>
          <w:b/>
          <w:bCs/>
          <w:sz w:val="28"/>
          <w:szCs w:val="28"/>
          <w:lang w:eastAsia="en-US"/>
        </w:rPr>
        <w:t>apzīmējumus.</w:t>
      </w:r>
    </w:p>
    <w:p w:rsidR="00894B0F" w:rsidRPr="00610B8D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F46520" w:rsidRDefault="00F46520" w:rsidP="00BC0A09">
      <w:pPr>
        <w:rPr>
          <w:i/>
          <w:sz w:val="28"/>
          <w:szCs w:val="28"/>
        </w:rPr>
      </w:pPr>
    </w:p>
    <w:p w:rsidR="00510582" w:rsidRDefault="00510582" w:rsidP="0051058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10582">
        <w:rPr>
          <w:rFonts w:eastAsia="MyriadPro-Regular"/>
          <w:sz w:val="28"/>
          <w:szCs w:val="28"/>
          <w:lang w:eastAsia="en-US"/>
        </w:rPr>
        <w:t>4.3.Trijstūrī novilktas visas mediānas. Pierā</w:t>
      </w:r>
      <w:r>
        <w:rPr>
          <w:rFonts w:eastAsia="MyriadPro-Regular"/>
          <w:sz w:val="28"/>
          <w:szCs w:val="28"/>
          <w:lang w:eastAsia="en-US"/>
        </w:rPr>
        <w:t xml:space="preserve">di, </w:t>
      </w:r>
      <w:r w:rsidRPr="00510582">
        <w:rPr>
          <w:rFonts w:eastAsia="MyriadPro-Regular"/>
          <w:sz w:val="28"/>
          <w:szCs w:val="28"/>
          <w:lang w:eastAsia="en-US"/>
        </w:rPr>
        <w:t>ka trijstūra mediā</w:t>
      </w:r>
      <w:r>
        <w:rPr>
          <w:rFonts w:eastAsia="MyriadPro-Regular"/>
          <w:sz w:val="28"/>
          <w:szCs w:val="28"/>
          <w:lang w:eastAsia="en-US"/>
        </w:rPr>
        <w:t xml:space="preserve">nu krustpunkts dala </w:t>
      </w:r>
      <w:r w:rsidRPr="00510582">
        <w:rPr>
          <w:rFonts w:eastAsia="MyriadPro-Regular"/>
          <w:sz w:val="28"/>
          <w:szCs w:val="28"/>
          <w:lang w:eastAsia="en-US"/>
        </w:rPr>
        <w:t>mediānas nogriežņ</w:t>
      </w:r>
      <w:r>
        <w:rPr>
          <w:rFonts w:eastAsia="MyriadPro-Regular"/>
          <w:sz w:val="28"/>
          <w:szCs w:val="28"/>
          <w:lang w:eastAsia="en-US"/>
        </w:rPr>
        <w:t xml:space="preserve">os, kuru garumu </w:t>
      </w:r>
      <w:r w:rsidRPr="00510582">
        <w:rPr>
          <w:rFonts w:eastAsia="MyriadPro-Regular"/>
          <w:sz w:val="28"/>
          <w:szCs w:val="28"/>
          <w:lang w:eastAsia="en-US"/>
        </w:rPr>
        <w:t>attiecība ir 2 : 1!</w:t>
      </w:r>
    </w:p>
    <w:p w:rsidR="00510582" w:rsidRPr="00510582" w:rsidRDefault="00510582" w:rsidP="00510582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458074" cy="990600"/>
            <wp:effectExtent l="19050" t="0" r="8776" b="0"/>
            <wp:docPr id="53" name="Attēls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74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582" w:rsidRPr="00510582" w:rsidRDefault="00510582" w:rsidP="00510582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510582">
        <w:rPr>
          <w:rFonts w:eastAsia="MyriadPro-Regular"/>
          <w:sz w:val="28"/>
          <w:szCs w:val="28"/>
          <w:lang w:eastAsia="en-US"/>
        </w:rPr>
        <w:t>(</w:t>
      </w:r>
      <w:r w:rsidRPr="00510582">
        <w:rPr>
          <w:rFonts w:eastAsia="MyriadPro-Regular"/>
          <w:i/>
          <w:iCs/>
          <w:sz w:val="28"/>
          <w:szCs w:val="28"/>
          <w:lang w:eastAsia="en-US"/>
        </w:rPr>
        <w:t>Atrisinājuma ideja. Novelkot viduslī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niju, </w:t>
      </w:r>
      <w:r w:rsidRPr="00510582">
        <w:rPr>
          <w:rFonts w:eastAsia="MyriadPro-Regular"/>
          <w:i/>
          <w:iCs/>
          <w:sz w:val="28"/>
          <w:szCs w:val="28"/>
          <w:lang w:eastAsia="en-US"/>
        </w:rPr>
        <w:t>iegūst trapeci, kuras diagonāles krust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ojoties </w:t>
      </w:r>
      <w:r w:rsidRPr="00510582">
        <w:rPr>
          <w:rFonts w:eastAsia="MyriadPro-Regular"/>
          <w:i/>
          <w:iCs/>
          <w:sz w:val="28"/>
          <w:szCs w:val="28"/>
          <w:lang w:eastAsia="en-US"/>
        </w:rPr>
        <w:t>veido līdzīgus trijstūrus ar koeficientu 2.</w:t>
      </w:r>
    </w:p>
    <w:p w:rsidR="00510582" w:rsidRPr="00510582" w:rsidRDefault="00510582" w:rsidP="00510582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510582">
        <w:rPr>
          <w:rFonts w:eastAsia="MyriadPro-Regular"/>
          <w:i/>
          <w:iCs/>
          <w:sz w:val="28"/>
          <w:szCs w:val="28"/>
          <w:lang w:eastAsia="en-US"/>
        </w:rPr>
        <w:t>Ja skolotājs uzskata par nepiecieš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amu, </w:t>
      </w:r>
      <w:r w:rsidRPr="00510582">
        <w:rPr>
          <w:rFonts w:eastAsia="MyriadPro-Regular"/>
          <w:i/>
          <w:iCs/>
          <w:sz w:val="28"/>
          <w:szCs w:val="28"/>
          <w:lang w:eastAsia="en-US"/>
        </w:rPr>
        <w:t>uzdevuma tekstu var papildināt ar frāzi:</w:t>
      </w:r>
    </w:p>
    <w:p w:rsidR="00885D6C" w:rsidRPr="00510582" w:rsidRDefault="00510582" w:rsidP="00510582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510582">
        <w:rPr>
          <w:rFonts w:eastAsia="MyriadPro-Regular"/>
          <w:i/>
          <w:iCs/>
          <w:sz w:val="28"/>
          <w:szCs w:val="28"/>
          <w:lang w:eastAsia="en-US"/>
        </w:rPr>
        <w:t>ja nepieciešams, papildini zīmē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jumu ar </w:t>
      </w:r>
      <w:r w:rsidRPr="00510582">
        <w:rPr>
          <w:rFonts w:eastAsia="MyriadPro-Regular"/>
          <w:i/>
          <w:iCs/>
          <w:sz w:val="28"/>
          <w:szCs w:val="28"/>
          <w:lang w:eastAsia="en-US"/>
        </w:rPr>
        <w:t>palīglīnijām.</w:t>
      </w:r>
      <w:r w:rsidRPr="00510582">
        <w:rPr>
          <w:rFonts w:eastAsia="MyriadPro-Regular"/>
          <w:sz w:val="28"/>
          <w:szCs w:val="28"/>
          <w:lang w:eastAsia="en-US"/>
        </w:rPr>
        <w:t>)</w:t>
      </w:r>
    </w:p>
    <w:sectPr w:rsidR="00885D6C" w:rsidRPr="0051058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1058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1058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1058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1058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1F4E"/>
    <w:rsid w:val="00842245"/>
    <w:rsid w:val="00871D18"/>
    <w:rsid w:val="00885D6C"/>
    <w:rsid w:val="008925C1"/>
    <w:rsid w:val="00894B0F"/>
    <w:rsid w:val="008A14E6"/>
    <w:rsid w:val="008A6AE3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2011-06-28T19:26:00Z</dcterms:created>
  <dcterms:modified xsi:type="dcterms:W3CDTF">2011-06-28T19:26:00Z</dcterms:modified>
</cp:coreProperties>
</file>