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0A37A9" w:rsidRPr="000A37A9" w:rsidRDefault="000A37A9" w:rsidP="000A37A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A37A9">
        <w:rPr>
          <w:rFonts w:eastAsiaTheme="minorHAnsi"/>
          <w:b/>
          <w:bCs/>
          <w:sz w:val="28"/>
          <w:szCs w:val="28"/>
          <w:lang w:eastAsia="en-US"/>
        </w:rPr>
        <w:t>4.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secina, ka malu </w:t>
      </w:r>
      <w:r w:rsidRPr="000A37A9">
        <w:rPr>
          <w:rFonts w:eastAsiaTheme="minorHAnsi"/>
          <w:b/>
          <w:bCs/>
          <w:sz w:val="28"/>
          <w:szCs w:val="28"/>
          <w:lang w:eastAsia="en-US"/>
        </w:rPr>
        <w:t>attiecības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0A37A9">
        <w:rPr>
          <w:rFonts w:eastAsiaTheme="minorHAnsi"/>
          <w:b/>
          <w:bCs/>
          <w:sz w:val="28"/>
          <w:szCs w:val="28"/>
          <w:lang w:eastAsia="en-US"/>
        </w:rPr>
        <w:t>trijstūrī ir atkarīgas</w:t>
      </w:r>
    </w:p>
    <w:p w:rsidR="000F5864" w:rsidRPr="000A37A9" w:rsidRDefault="000A37A9" w:rsidP="000A37A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A37A9">
        <w:rPr>
          <w:rFonts w:eastAsiaTheme="minorHAnsi"/>
          <w:b/>
          <w:bCs/>
          <w:sz w:val="28"/>
          <w:szCs w:val="28"/>
          <w:lang w:eastAsia="en-US"/>
        </w:rPr>
        <w:t>no šaurā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0A37A9">
        <w:rPr>
          <w:rFonts w:eastAsiaTheme="minorHAnsi"/>
          <w:b/>
          <w:bCs/>
          <w:sz w:val="28"/>
          <w:szCs w:val="28"/>
          <w:lang w:eastAsia="en-US"/>
        </w:rPr>
        <w:t>lieluma.</w:t>
      </w:r>
    </w:p>
    <w:p w:rsidR="000A37A9" w:rsidRPr="00A80F94" w:rsidRDefault="000A37A9" w:rsidP="000A37A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6071F" w:rsidRPr="00B117F4" w:rsidRDefault="0066071F" w:rsidP="00BC0A09">
      <w:pPr>
        <w:rPr>
          <w:i/>
          <w:sz w:val="28"/>
          <w:szCs w:val="28"/>
        </w:rPr>
      </w:pPr>
    </w:p>
    <w:p w:rsidR="00E62F4C" w:rsidRPr="00E62F4C" w:rsidRDefault="00E62F4C" w:rsidP="00E62F4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62F4C">
        <w:rPr>
          <w:rFonts w:eastAsia="MyriadPro-Regular"/>
          <w:sz w:val="28"/>
          <w:szCs w:val="28"/>
          <w:lang w:eastAsia="en-US"/>
        </w:rPr>
        <w:t>4.3. Vēro doto zīmē</w:t>
      </w:r>
      <w:r>
        <w:rPr>
          <w:rFonts w:eastAsia="MyriadPro-Regular"/>
          <w:sz w:val="28"/>
          <w:szCs w:val="28"/>
          <w:lang w:eastAsia="en-US"/>
        </w:rPr>
        <w:t xml:space="preserve">jumu un pamato </w:t>
      </w:r>
      <w:r w:rsidRPr="00E62F4C">
        <w:rPr>
          <w:rFonts w:eastAsia="MyriadPro-Regular"/>
          <w:sz w:val="28"/>
          <w:szCs w:val="28"/>
          <w:lang w:eastAsia="en-US"/>
        </w:rPr>
        <w:t>apgalvojumu: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62F4C">
        <w:rPr>
          <w:rFonts w:eastAsia="MyriadPro-Regular"/>
          <w:sz w:val="28"/>
          <w:szCs w:val="28"/>
          <w:lang w:eastAsia="en-US"/>
        </w:rPr>
        <w:t xml:space="preserve"> katete pret 30° ir puse no</w:t>
      </w:r>
    </w:p>
    <w:p w:rsidR="000A37A9" w:rsidRDefault="00E62F4C" w:rsidP="00E62F4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62F4C">
        <w:rPr>
          <w:rFonts w:eastAsia="MyriadPro-Regular"/>
          <w:sz w:val="28"/>
          <w:szCs w:val="28"/>
          <w:lang w:eastAsia="en-US"/>
        </w:rPr>
        <w:t>hipotenūzas!</w:t>
      </w:r>
    </w:p>
    <w:p w:rsidR="00E62F4C" w:rsidRPr="00E62F4C" w:rsidRDefault="00E62F4C" w:rsidP="00E62F4C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554968" cy="1247775"/>
            <wp:effectExtent l="19050" t="0" r="0" b="0"/>
            <wp:docPr id="106" name="Attēls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968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2F4C" w:rsidRPr="00E62F4C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62F4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62F4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62F4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62F4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A37A9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4E4E"/>
    <w:rsid w:val="002874C7"/>
    <w:rsid w:val="002A0F5D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6071F"/>
    <w:rsid w:val="006A26C5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62F4C"/>
    <w:rsid w:val="00E702ED"/>
    <w:rsid w:val="00E76378"/>
    <w:rsid w:val="00E810A9"/>
    <w:rsid w:val="00E975B2"/>
    <w:rsid w:val="00EC2F09"/>
    <w:rsid w:val="00ED2506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2011-06-28T20:06:00Z</dcterms:created>
  <dcterms:modified xsi:type="dcterms:W3CDTF">2011-06-28T20:06:00Z</dcterms:modified>
</cp:coreProperties>
</file>