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Lieto, raksturojot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zīmējumus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un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katete,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hipotenūza, leņķ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piekatete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pretkatete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nogriežņu attiecība,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sinuss, kosinuss,</w:t>
      </w:r>
    </w:p>
    <w:p w:rsidR="00CC7355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tangenss,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apzīmējumus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cosA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tgA</w:t>
      </w:r>
      <w:proofErr w:type="spellEnd"/>
      <w:r w:rsidRPr="00932F8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32F83" w:rsidRPr="00A80F94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EE0C5F" w:rsidRPr="00EE0C5F" w:rsidRDefault="00EE0C5F" w:rsidP="00EE0C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E0C5F">
        <w:rPr>
          <w:rFonts w:eastAsia="MyriadPro-Regular"/>
          <w:sz w:val="28"/>
          <w:szCs w:val="28"/>
          <w:lang w:eastAsia="en-US"/>
        </w:rPr>
        <w:t>6.4. Izveido rakstu darbu (reklā</w:t>
      </w:r>
      <w:r>
        <w:rPr>
          <w:rFonts w:eastAsia="MyriadPro-Regular"/>
          <w:sz w:val="28"/>
          <w:szCs w:val="28"/>
          <w:lang w:eastAsia="en-US"/>
        </w:rPr>
        <w:t xml:space="preserve">mu, LAVT, </w:t>
      </w:r>
      <w:r w:rsidRPr="00EE0C5F">
        <w:rPr>
          <w:rFonts w:eastAsia="MyriadPro-Regular"/>
          <w:sz w:val="28"/>
          <w:szCs w:val="28"/>
          <w:lang w:eastAsia="en-US"/>
        </w:rPr>
        <w:t>sludinājumu, u. tml.), atbilstoš</w:t>
      </w:r>
      <w:r>
        <w:rPr>
          <w:rFonts w:eastAsia="MyriadPro-Regular"/>
          <w:sz w:val="28"/>
          <w:szCs w:val="28"/>
          <w:lang w:eastAsia="en-US"/>
        </w:rPr>
        <w:t xml:space="preserve">i lietojot </w:t>
      </w:r>
      <w:r w:rsidRPr="00EE0C5F">
        <w:rPr>
          <w:rFonts w:eastAsia="MyriadPro-Regular"/>
          <w:sz w:val="28"/>
          <w:szCs w:val="28"/>
          <w:lang w:eastAsia="en-US"/>
        </w:rPr>
        <w:t xml:space="preserve">apgūtos jēdzienus: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katete</w:t>
      </w:r>
      <w:r w:rsidRPr="00EE0C5F">
        <w:rPr>
          <w:rFonts w:eastAsia="MyriadPro-Regular"/>
          <w:sz w:val="28"/>
          <w:szCs w:val="28"/>
          <w:lang w:eastAsia="en-US"/>
        </w:rPr>
        <w:t xml:space="preserve">,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hipotenūza</w:t>
      </w:r>
      <w:r w:rsidRPr="00EE0C5F">
        <w:rPr>
          <w:rFonts w:eastAsia="MyriadPro-Regular"/>
          <w:sz w:val="28"/>
          <w:szCs w:val="28"/>
          <w:lang w:eastAsia="en-US"/>
        </w:rPr>
        <w:t xml:space="preserve">,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leņķa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proofErr w:type="spellStart"/>
      <w:r w:rsidRPr="00EE0C5F">
        <w:rPr>
          <w:rFonts w:eastAsia="MyriadPro-Regular"/>
          <w:i/>
          <w:iCs/>
          <w:sz w:val="28"/>
          <w:szCs w:val="28"/>
          <w:lang w:eastAsia="en-US"/>
        </w:rPr>
        <w:t>piekatete</w:t>
      </w:r>
      <w:proofErr w:type="spellEnd"/>
      <w:r w:rsidRPr="00EE0C5F">
        <w:rPr>
          <w:rFonts w:eastAsia="MyriadPro-Regular"/>
          <w:sz w:val="28"/>
          <w:szCs w:val="28"/>
          <w:lang w:eastAsia="en-US"/>
        </w:rPr>
        <w:t xml:space="preserve">, </w:t>
      </w:r>
      <w:proofErr w:type="spellStart"/>
      <w:r w:rsidRPr="00EE0C5F">
        <w:rPr>
          <w:rFonts w:eastAsia="MyriadPro-Regular"/>
          <w:i/>
          <w:iCs/>
          <w:sz w:val="28"/>
          <w:szCs w:val="28"/>
          <w:lang w:eastAsia="en-US"/>
        </w:rPr>
        <w:t>pretkatete</w:t>
      </w:r>
      <w:proofErr w:type="spellEnd"/>
      <w:r w:rsidRPr="00EE0C5F">
        <w:rPr>
          <w:rFonts w:eastAsia="MyriadPro-Regular"/>
          <w:sz w:val="28"/>
          <w:szCs w:val="28"/>
          <w:lang w:eastAsia="en-US"/>
        </w:rPr>
        <w:t xml:space="preserve">,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nogriežņu attiecība</w:t>
      </w:r>
      <w:r w:rsidRPr="00EE0C5F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sinuss</w:t>
      </w:r>
      <w:r w:rsidRPr="00EE0C5F">
        <w:rPr>
          <w:rFonts w:eastAsia="MyriadPro-Regular"/>
          <w:sz w:val="28"/>
          <w:szCs w:val="28"/>
          <w:lang w:eastAsia="en-US"/>
        </w:rPr>
        <w:t xml:space="preserve">,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kosinuss</w:t>
      </w:r>
      <w:r w:rsidRPr="00EE0C5F">
        <w:rPr>
          <w:rFonts w:eastAsia="MyriadPro-Regular"/>
          <w:sz w:val="28"/>
          <w:szCs w:val="28"/>
          <w:lang w:eastAsia="en-US"/>
        </w:rPr>
        <w:t xml:space="preserve">,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tangenss</w:t>
      </w:r>
      <w:r w:rsidRPr="00EE0C5F">
        <w:rPr>
          <w:rFonts w:eastAsia="MyriadPro-Regular"/>
          <w:sz w:val="28"/>
          <w:szCs w:val="28"/>
          <w:lang w:eastAsia="en-US"/>
        </w:rPr>
        <w:t>, un apzīmējumus</w:t>
      </w:r>
    </w:p>
    <w:p w:rsidR="003837B9" w:rsidRPr="00EE0C5F" w:rsidRDefault="00EE0C5F" w:rsidP="00EE0C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EE0C5F">
        <w:rPr>
          <w:rFonts w:eastAsia="MyriadPro-Regular"/>
          <w:sz w:val="28"/>
          <w:szCs w:val="28"/>
          <w:lang w:eastAsia="en-US"/>
        </w:rPr>
        <w:t>sin</w:t>
      </w:r>
      <w:proofErr w:type="spellEnd"/>
      <w:r w:rsidRPr="00EE0C5F">
        <w:rPr>
          <w:rFonts w:eastAsia="MyriadPro-Regular"/>
          <w:sz w:val="28"/>
          <w:szCs w:val="28"/>
          <w:lang w:eastAsia="en-US"/>
        </w:rPr>
        <w:t xml:space="preserve">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 xml:space="preserve">A, </w:t>
      </w:r>
      <w:proofErr w:type="spellStart"/>
      <w:r w:rsidRPr="00EE0C5F">
        <w:rPr>
          <w:rFonts w:eastAsia="MyriadPro-Regular"/>
          <w:sz w:val="28"/>
          <w:szCs w:val="28"/>
          <w:lang w:eastAsia="en-US"/>
        </w:rPr>
        <w:t>cos</w:t>
      </w:r>
      <w:proofErr w:type="spellEnd"/>
      <w:r w:rsidRPr="00EE0C5F">
        <w:rPr>
          <w:rFonts w:eastAsia="MyriadPro-Regular"/>
          <w:sz w:val="28"/>
          <w:szCs w:val="28"/>
          <w:lang w:eastAsia="en-US"/>
        </w:rPr>
        <w:t xml:space="preserve">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 xml:space="preserve">A, </w:t>
      </w:r>
      <w:proofErr w:type="spellStart"/>
      <w:r w:rsidRPr="00EE0C5F">
        <w:rPr>
          <w:rFonts w:eastAsia="MyriadPro-Regular"/>
          <w:sz w:val="28"/>
          <w:szCs w:val="28"/>
          <w:lang w:eastAsia="en-US"/>
        </w:rPr>
        <w:t>tg</w:t>
      </w:r>
      <w:proofErr w:type="spellEnd"/>
      <w:r w:rsidRPr="00EE0C5F">
        <w:rPr>
          <w:rFonts w:eastAsia="MyriadPro-Regular"/>
          <w:sz w:val="28"/>
          <w:szCs w:val="28"/>
          <w:lang w:eastAsia="en-US"/>
        </w:rPr>
        <w:t xml:space="preserve"> </w:t>
      </w:r>
      <w:r w:rsidRPr="00EE0C5F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E0C5F">
        <w:rPr>
          <w:rFonts w:eastAsia="MyriadPro-Regular"/>
          <w:sz w:val="28"/>
          <w:szCs w:val="28"/>
          <w:lang w:eastAsia="en-US"/>
        </w:rPr>
        <w:t>!</w:t>
      </w:r>
    </w:p>
    <w:sectPr w:rsidR="003837B9" w:rsidRPr="00EE0C5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E0C5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E0C5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E0C5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E0C5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2011-06-28T20:14:00Z</dcterms:created>
  <dcterms:modified xsi:type="dcterms:W3CDTF">2011-06-28T20:14:00Z</dcterms:modified>
</cp:coreProperties>
</file>