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5777BE" w:rsidRPr="005777BE" w:rsidRDefault="005777BE" w:rsidP="005777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777BE">
        <w:rPr>
          <w:rFonts w:eastAsiaTheme="minorHAnsi"/>
          <w:b/>
          <w:bCs/>
          <w:sz w:val="28"/>
          <w:szCs w:val="28"/>
          <w:lang w:eastAsia="en-US"/>
        </w:rPr>
        <w:t>5. Lieto,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funkcija, funkcijas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grafiks, parabola,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funkcijas nulles,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funkcijas vērtību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apgabals, augoša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>funkcija, dilstoša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777B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funkcija, </w:t>
      </w:r>
      <w:r w:rsidRPr="005777BE">
        <w:rPr>
          <w:rFonts w:eastAsiaTheme="minorHAnsi"/>
          <w:b/>
          <w:bCs/>
          <w:sz w:val="28"/>
          <w:szCs w:val="28"/>
          <w:lang w:eastAsia="en-US"/>
        </w:rPr>
        <w:t>raksturojot</w:t>
      </w:r>
    </w:p>
    <w:p w:rsidR="00DC1FC9" w:rsidRPr="005777BE" w:rsidRDefault="005777BE" w:rsidP="005777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777BE">
        <w:rPr>
          <w:rFonts w:eastAsiaTheme="minorHAnsi"/>
          <w:b/>
          <w:bCs/>
          <w:sz w:val="28"/>
          <w:szCs w:val="28"/>
          <w:lang w:eastAsia="en-US"/>
        </w:rPr>
        <w:t>funkcijas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5777BE">
        <w:rPr>
          <w:rFonts w:eastAsiaTheme="minorHAnsi"/>
          <w:b/>
          <w:bCs/>
          <w:sz w:val="28"/>
          <w:szCs w:val="28"/>
          <w:lang w:eastAsia="en-US"/>
        </w:rPr>
        <w:t>konkrētos piemēros.</w:t>
      </w:r>
    </w:p>
    <w:p w:rsidR="005777BE" w:rsidRPr="00DC1FC9" w:rsidRDefault="005777BE" w:rsidP="005777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214837" w:rsidRDefault="00E768B0" w:rsidP="00BC0A09">
      <w:pPr>
        <w:rPr>
          <w:i/>
          <w:sz w:val="28"/>
          <w:szCs w:val="28"/>
        </w:rPr>
      </w:pPr>
    </w:p>
    <w:p w:rsidR="00500502" w:rsidRDefault="00214837" w:rsidP="002148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14837">
        <w:rPr>
          <w:rFonts w:eastAsia="MyriadPro-Regular"/>
          <w:sz w:val="28"/>
          <w:szCs w:val="28"/>
          <w:lang w:eastAsia="en-US"/>
        </w:rPr>
        <w:t xml:space="preserve">5.2. Dota funkcijas </w:t>
      </w:r>
      <w:r w:rsidRPr="00214837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214837">
        <w:rPr>
          <w:rFonts w:eastAsia="MyriadPro-Regular"/>
          <w:sz w:val="28"/>
          <w:szCs w:val="28"/>
          <w:lang w:eastAsia="en-US"/>
        </w:rPr>
        <w:t xml:space="preserve">= </w:t>
      </w:r>
      <w:r w:rsidRPr="00214837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214837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214837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+ 3 grafika skice. Raksturo </w:t>
      </w:r>
      <w:r w:rsidRPr="00214837">
        <w:rPr>
          <w:rFonts w:eastAsia="MyriadPro-Regular"/>
          <w:sz w:val="28"/>
          <w:szCs w:val="28"/>
          <w:lang w:eastAsia="en-US"/>
        </w:rPr>
        <w:t>funkcijas īpašības!</w:t>
      </w:r>
    </w:p>
    <w:p w:rsidR="00214837" w:rsidRPr="00214837" w:rsidRDefault="00214837" w:rsidP="0021483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93839" cy="1809750"/>
            <wp:effectExtent l="19050" t="0" r="1661" b="0"/>
            <wp:docPr id="144" name="Attēls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39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837" w:rsidRPr="0021483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1483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1483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1483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1483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F76B6"/>
    <w:rsid w:val="002010D7"/>
    <w:rsid w:val="0021483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2011-06-28T21:16:00Z</dcterms:created>
  <dcterms:modified xsi:type="dcterms:W3CDTF">2011-06-28T21:16:00Z</dcterms:modified>
</cp:coreProperties>
</file>