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F12B7" w:rsidRPr="00155EA0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55EA0">
        <w:rPr>
          <w:rFonts w:eastAsiaTheme="minorHAnsi"/>
          <w:b/>
          <w:bCs/>
          <w:sz w:val="28"/>
          <w:szCs w:val="28"/>
          <w:lang w:eastAsia="en-US"/>
        </w:rPr>
        <w:t>4. Lieto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pieskares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un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mi, divu pieskaru, kas vilktas no viena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punkta ārpus riņķa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līnijas, īpašību.</w:t>
      </w:r>
    </w:p>
    <w:p w:rsidR="00155EA0" w:rsidRPr="00DF0273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Default="00601356" w:rsidP="00DF434D">
      <w:pPr>
        <w:rPr>
          <w:i/>
          <w:sz w:val="28"/>
          <w:szCs w:val="28"/>
        </w:rPr>
      </w:pPr>
    </w:p>
    <w:p w:rsidR="00D66080" w:rsidRPr="00D66080" w:rsidRDefault="00D66080" w:rsidP="00D6608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080">
        <w:rPr>
          <w:rFonts w:eastAsia="MyriadPro-Regular"/>
          <w:sz w:val="28"/>
          <w:szCs w:val="28"/>
          <w:lang w:eastAsia="en-US"/>
        </w:rPr>
        <w:t xml:space="preserve">4.3. Riņķa līnija, kuras centrs ir </w:t>
      </w:r>
      <w:r w:rsidRPr="00D66080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D66080">
        <w:rPr>
          <w:rFonts w:eastAsia="MyriadPro-Regular"/>
          <w:sz w:val="28"/>
          <w:szCs w:val="28"/>
          <w:lang w:eastAsia="en-US"/>
        </w:rPr>
        <w:t>, pieskaras taisnei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66080">
        <w:rPr>
          <w:rFonts w:eastAsia="MyriadPro-Regular"/>
          <w:i/>
          <w:iCs/>
          <w:sz w:val="28"/>
          <w:szCs w:val="28"/>
          <w:lang w:eastAsia="en-US"/>
        </w:rPr>
        <w:t>AB</w:t>
      </w:r>
      <w:r w:rsidRPr="00D66080">
        <w:rPr>
          <w:rFonts w:eastAsia="MyriadPro-Regular"/>
          <w:sz w:val="28"/>
          <w:szCs w:val="28"/>
          <w:lang w:eastAsia="en-US"/>
        </w:rPr>
        <w:t xml:space="preserve">, turklāt </w:t>
      </w:r>
      <w:r w:rsidRPr="00D66080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D66080">
        <w:rPr>
          <w:rFonts w:eastAsia="MyriadPro-Regular"/>
          <w:sz w:val="28"/>
          <w:szCs w:val="28"/>
          <w:lang w:eastAsia="en-US"/>
        </w:rPr>
        <w:t>ir pieskaršanā</w:t>
      </w:r>
      <w:r>
        <w:rPr>
          <w:rFonts w:eastAsia="MyriadPro-Regular"/>
          <w:sz w:val="28"/>
          <w:szCs w:val="28"/>
          <w:lang w:eastAsia="en-US"/>
        </w:rPr>
        <w:t xml:space="preserve">s punkts. Nosaki </w:t>
      </w:r>
      <w:r w:rsidRPr="00D66080">
        <w:rPr>
          <w:rFonts w:eastAsia="MyriadPro-Regular"/>
          <w:sz w:val="28"/>
          <w:szCs w:val="28"/>
          <w:lang w:eastAsia="en-US"/>
        </w:rPr>
        <w:t xml:space="preserve">trijstūra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66080">
        <w:rPr>
          <w:rFonts w:eastAsia="MyriadPro-Regular"/>
          <w:i/>
          <w:iCs/>
          <w:sz w:val="28"/>
          <w:szCs w:val="28"/>
          <w:lang w:eastAsia="en-US"/>
        </w:rPr>
        <w:t xml:space="preserve">AOB </w:t>
      </w:r>
      <w:r w:rsidRPr="00D66080">
        <w:rPr>
          <w:rFonts w:eastAsia="MyriadPro-Regular"/>
          <w:sz w:val="28"/>
          <w:szCs w:val="28"/>
          <w:lang w:eastAsia="en-US"/>
        </w:rPr>
        <w:t>leņķus, ja</w:t>
      </w:r>
    </w:p>
    <w:p w:rsidR="00D66080" w:rsidRPr="00D66080" w:rsidRDefault="00D66080" w:rsidP="00D6608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080">
        <w:rPr>
          <w:rFonts w:eastAsia="MyriadPro-Regular"/>
          <w:sz w:val="28"/>
          <w:szCs w:val="28"/>
          <w:lang w:eastAsia="en-US"/>
        </w:rPr>
        <w:t xml:space="preserve">a) </w:t>
      </w:r>
      <w:r w:rsidRPr="00D6608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4" type="#_x0000_t75" style="width:12.75pt;height:12pt" o:ole="">
            <v:imagedata r:id="rId8" o:title=""/>
          </v:shape>
          <o:OLEObject Type="Embed" ProgID="Equation.3" ShapeID="_x0000_i1244" DrawAspect="Content" ObjectID="_1370815041" r:id="rId9"/>
        </w:object>
      </w:r>
      <w:r w:rsidRPr="00D66080">
        <w:rPr>
          <w:rFonts w:eastAsia="MyriadPro-Regular"/>
          <w:i/>
          <w:iCs/>
          <w:sz w:val="28"/>
          <w:szCs w:val="28"/>
          <w:lang w:eastAsia="en-US"/>
        </w:rPr>
        <w:t xml:space="preserve">AOB </w:t>
      </w:r>
      <w:r w:rsidRPr="00D66080">
        <w:rPr>
          <w:rFonts w:eastAsia="MyriadPro-Regular"/>
          <w:sz w:val="28"/>
          <w:szCs w:val="28"/>
          <w:lang w:eastAsia="en-US"/>
        </w:rPr>
        <w:t>= 70°,</w:t>
      </w:r>
    </w:p>
    <w:p w:rsidR="00D66080" w:rsidRPr="00D66080" w:rsidRDefault="00D66080" w:rsidP="00D6608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080">
        <w:rPr>
          <w:rFonts w:eastAsia="MyriadPro-Regular"/>
          <w:sz w:val="28"/>
          <w:szCs w:val="28"/>
          <w:lang w:eastAsia="en-US"/>
        </w:rPr>
        <w:t xml:space="preserve">b) </w:t>
      </w:r>
      <w:r w:rsidRPr="00D66080">
        <w:rPr>
          <w:rFonts w:eastAsia="MyriadPro-Regular" w:hAnsi="Symbol"/>
          <w:sz w:val="28"/>
          <w:szCs w:val="28"/>
          <w:lang w:eastAsia="en-US"/>
        </w:rPr>
        <w:t>∠</w:t>
      </w:r>
      <w:r w:rsidRPr="00D6608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245" type="#_x0000_t75" style="width:12.75pt;height:12pt" o:ole="">
            <v:imagedata r:id="rId8" o:title=""/>
          </v:shape>
          <o:OLEObject Type="Embed" ProgID="Equation.3" ShapeID="_x0000_i1245" DrawAspect="Content" ObjectID="_1370815042" r:id="rId10"/>
        </w:object>
      </w:r>
      <w:r w:rsidRPr="00D66080">
        <w:rPr>
          <w:rFonts w:eastAsia="MyriadPro-Regular"/>
          <w:i/>
          <w:iCs/>
          <w:sz w:val="28"/>
          <w:szCs w:val="28"/>
          <w:lang w:eastAsia="en-US"/>
        </w:rPr>
        <w:t xml:space="preserve">AOB </w:t>
      </w:r>
      <w:r w:rsidRPr="00D66080">
        <w:rPr>
          <w:rFonts w:eastAsia="MyriadPro-Regular"/>
          <w:sz w:val="28"/>
          <w:szCs w:val="28"/>
          <w:lang w:eastAsia="en-US"/>
        </w:rPr>
        <w:t>= 5°,</w:t>
      </w:r>
    </w:p>
    <w:p w:rsidR="00601356" w:rsidRPr="00D66080" w:rsidRDefault="00D66080" w:rsidP="00D6608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080">
        <w:rPr>
          <w:rFonts w:eastAsia="MyriadPro-Regular"/>
          <w:sz w:val="28"/>
          <w:szCs w:val="28"/>
          <w:lang w:eastAsia="en-US"/>
        </w:rPr>
        <w:t xml:space="preserve">c) </w:t>
      </w:r>
      <w:r w:rsidRPr="00D66080">
        <w:rPr>
          <w:rFonts w:eastAsia="MyriadPro-Regular" w:hAnsi="Symbol"/>
          <w:sz w:val="28"/>
          <w:szCs w:val="28"/>
          <w:lang w:eastAsia="en-US"/>
        </w:rPr>
        <w:t>∠</w:t>
      </w:r>
      <w:r w:rsidRPr="00D6608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246" type="#_x0000_t75" style="width:12.75pt;height:12pt" o:ole="">
            <v:imagedata r:id="rId8" o:title=""/>
          </v:shape>
          <o:OLEObject Type="Embed" ProgID="Equation.3" ShapeID="_x0000_i1246" DrawAspect="Content" ObjectID="_1370815043" r:id="rId11"/>
        </w:object>
      </w:r>
      <w:r w:rsidRPr="00D66080">
        <w:rPr>
          <w:rFonts w:eastAsia="MyriadPro-Regular"/>
          <w:sz w:val="28"/>
          <w:szCs w:val="28"/>
          <w:lang w:eastAsia="en-US"/>
        </w:rPr>
        <w:t xml:space="preserve"> </w:t>
      </w:r>
      <w:r w:rsidRPr="00D66080">
        <w:rPr>
          <w:rFonts w:eastAsia="MyriadPro-Regular"/>
          <w:i/>
          <w:iCs/>
          <w:sz w:val="28"/>
          <w:szCs w:val="28"/>
          <w:lang w:eastAsia="en-US"/>
        </w:rPr>
        <w:t xml:space="preserve">AOB </w:t>
      </w:r>
      <w:r w:rsidRPr="00D66080">
        <w:rPr>
          <w:rFonts w:eastAsia="MyriadPro-Regular"/>
          <w:sz w:val="28"/>
          <w:szCs w:val="28"/>
          <w:lang w:eastAsia="en-US"/>
        </w:rPr>
        <w:t>= a</w:t>
      </w:r>
    </w:p>
    <w:sectPr w:rsidR="00601356" w:rsidRPr="00D66080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6608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6608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6608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6608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2011-06-28T22:09:00Z</dcterms:created>
  <dcterms:modified xsi:type="dcterms:W3CDTF">2011-06-28T22:09:00Z</dcterms:modified>
</cp:coreProperties>
</file>