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C83705" w:rsidRPr="00D15586" w:rsidRDefault="00D15586" w:rsidP="00D1558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15586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15586">
        <w:rPr>
          <w:rFonts w:eastAsiaTheme="minorHAnsi"/>
          <w:b/>
          <w:bCs/>
          <w:i/>
          <w:iCs/>
          <w:sz w:val="28"/>
          <w:szCs w:val="28"/>
          <w:lang w:eastAsia="en-US"/>
        </w:rPr>
        <w:t>regulārs daudzstūris,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15586">
        <w:rPr>
          <w:rFonts w:eastAsiaTheme="minorHAnsi"/>
          <w:b/>
          <w:bCs/>
          <w:i/>
          <w:iCs/>
          <w:sz w:val="28"/>
          <w:szCs w:val="28"/>
          <w:lang w:eastAsia="en-US"/>
        </w:rPr>
        <w:t>ievilkts daudzstūris,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15586">
        <w:rPr>
          <w:rFonts w:eastAsiaTheme="minorHAnsi"/>
          <w:b/>
          <w:bCs/>
          <w:i/>
          <w:iCs/>
          <w:sz w:val="28"/>
          <w:szCs w:val="28"/>
          <w:lang w:eastAsia="en-US"/>
        </w:rPr>
        <w:t>apvilkts daudzstūris,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15586">
        <w:rPr>
          <w:rFonts w:eastAsiaTheme="minorHAnsi"/>
          <w:b/>
          <w:bCs/>
          <w:i/>
          <w:iCs/>
          <w:sz w:val="28"/>
          <w:szCs w:val="28"/>
          <w:lang w:eastAsia="en-US"/>
        </w:rPr>
        <w:t>ievilkta riņķa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15586">
        <w:rPr>
          <w:rFonts w:eastAsiaTheme="minorHAnsi"/>
          <w:b/>
          <w:bCs/>
          <w:i/>
          <w:iCs/>
          <w:sz w:val="28"/>
          <w:szCs w:val="28"/>
          <w:lang w:eastAsia="en-US"/>
        </w:rPr>
        <w:t>apvilkta riņķa līnija.</w:t>
      </w:r>
    </w:p>
    <w:p w:rsidR="00D15586" w:rsidRDefault="00D15586" w:rsidP="00D15586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D15586" w:rsidRPr="00C01BAC" w:rsidRDefault="00C01BAC" w:rsidP="00C01BA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01BAC">
        <w:rPr>
          <w:rFonts w:eastAsia="MyriadPro-Regular"/>
          <w:sz w:val="28"/>
          <w:szCs w:val="28"/>
          <w:lang w:eastAsia="en-US"/>
        </w:rPr>
        <w:t>1.4. Dota koordinātu plakne. Konstruē trijstū</w:t>
      </w:r>
      <w:r>
        <w:rPr>
          <w:rFonts w:eastAsia="MyriadPro-Regular"/>
          <w:sz w:val="28"/>
          <w:szCs w:val="28"/>
          <w:lang w:eastAsia="en-US"/>
        </w:rPr>
        <w:t xml:space="preserve">ri, </w:t>
      </w:r>
      <w:r w:rsidRPr="00C01BAC">
        <w:rPr>
          <w:rFonts w:eastAsia="MyriadPro-Regular"/>
          <w:sz w:val="28"/>
          <w:szCs w:val="28"/>
          <w:lang w:eastAsia="en-US"/>
        </w:rPr>
        <w:t>kura vi</w:t>
      </w:r>
      <w:r>
        <w:rPr>
          <w:rFonts w:eastAsia="MyriadPro-Regular"/>
          <w:sz w:val="28"/>
          <w:szCs w:val="28"/>
          <w:lang w:eastAsia="en-US"/>
        </w:rPr>
        <w:t xml:space="preserve">rsotnes atrodas punktos  (0; 0), </w:t>
      </w:r>
      <w:r w:rsidRPr="00C01BAC">
        <w:rPr>
          <w:rFonts w:eastAsia="MyriadPro-Regular"/>
          <w:sz w:val="28"/>
          <w:szCs w:val="28"/>
          <w:lang w:eastAsia="en-US"/>
        </w:rPr>
        <w:t>(8; 0) un (4; 7)! Pamato, ka šis trijstūri</w:t>
      </w:r>
      <w:r>
        <w:rPr>
          <w:rFonts w:eastAsia="MyriadPro-Regular"/>
          <w:sz w:val="28"/>
          <w:szCs w:val="28"/>
          <w:lang w:eastAsia="en-US"/>
        </w:rPr>
        <w:t xml:space="preserve">s nav </w:t>
      </w:r>
      <w:r w:rsidRPr="00C01BAC">
        <w:rPr>
          <w:rFonts w:eastAsia="MyriadPro-Regular"/>
          <w:sz w:val="28"/>
          <w:szCs w:val="28"/>
          <w:lang w:eastAsia="en-US"/>
        </w:rPr>
        <w:t>vienādmalu!</w:t>
      </w:r>
    </w:p>
    <w:sectPr w:rsidR="00D15586" w:rsidRPr="00C01BAC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C01BAC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BAC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C01BAC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01B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D7A0-3D48-43C3-8820-086EA371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2011-06-29T08:11:00Z</dcterms:created>
  <dcterms:modified xsi:type="dcterms:W3CDTF">2011-06-29T08:11:00Z</dcterms:modified>
</cp:coreProperties>
</file>