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93A2B" w:rsidRPr="00393A2B" w:rsidRDefault="00393A2B" w:rsidP="00393A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3A2B">
        <w:rPr>
          <w:rFonts w:eastAsiaTheme="minorHAnsi"/>
          <w:b/>
          <w:bCs/>
          <w:sz w:val="28"/>
          <w:szCs w:val="28"/>
          <w:lang w:eastAsia="en-US"/>
        </w:rPr>
        <w:t>4. Lieto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par </w:t>
      </w:r>
      <w:r w:rsidRPr="00393A2B">
        <w:rPr>
          <w:rFonts w:eastAsiaTheme="minorHAnsi"/>
          <w:b/>
          <w:bCs/>
          <w:sz w:val="28"/>
          <w:szCs w:val="28"/>
          <w:lang w:eastAsia="en-US"/>
        </w:rPr>
        <w:t>ap taisnleņķa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</w:t>
      </w:r>
      <w:r w:rsidRPr="00393A2B">
        <w:rPr>
          <w:rFonts w:eastAsiaTheme="minorHAnsi"/>
          <w:b/>
          <w:bCs/>
          <w:sz w:val="28"/>
          <w:szCs w:val="28"/>
          <w:lang w:eastAsia="en-US"/>
        </w:rPr>
        <w:t>apvilktās riņķa līnijas</w:t>
      </w:r>
    </w:p>
    <w:p w:rsidR="005F548B" w:rsidRPr="00393A2B" w:rsidRDefault="00393A2B" w:rsidP="00393A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3A2B">
        <w:rPr>
          <w:rFonts w:eastAsiaTheme="minorHAnsi"/>
          <w:b/>
          <w:bCs/>
          <w:sz w:val="28"/>
          <w:szCs w:val="28"/>
          <w:lang w:eastAsia="en-US"/>
        </w:rPr>
        <w:t>centra atrašanā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393A2B">
        <w:rPr>
          <w:rFonts w:eastAsiaTheme="minorHAnsi"/>
          <w:b/>
          <w:bCs/>
          <w:sz w:val="28"/>
          <w:szCs w:val="28"/>
          <w:lang w:eastAsia="en-US"/>
        </w:rPr>
        <w:t>vietu.</w:t>
      </w:r>
    </w:p>
    <w:p w:rsidR="00393A2B" w:rsidRPr="009A4F38" w:rsidRDefault="00393A2B" w:rsidP="00393A2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F548B" w:rsidRPr="00393A2B" w:rsidRDefault="00393A2B" w:rsidP="00393A2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93A2B">
        <w:rPr>
          <w:rFonts w:eastAsia="MyriadPro-Regular"/>
          <w:sz w:val="28"/>
          <w:szCs w:val="28"/>
          <w:lang w:eastAsia="en-US"/>
        </w:rPr>
        <w:t>4.1. Aprēķini ap taisnleņķa trijstūri apvilktās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393A2B">
        <w:rPr>
          <w:rFonts w:eastAsia="MyriadPro-Regular"/>
          <w:sz w:val="28"/>
          <w:szCs w:val="28"/>
          <w:lang w:eastAsia="en-US"/>
        </w:rPr>
        <w:t>līnijas rādiusu, ja hipotenū</w:t>
      </w:r>
      <w:r>
        <w:rPr>
          <w:rFonts w:eastAsia="MyriadPro-Regular"/>
          <w:sz w:val="28"/>
          <w:szCs w:val="28"/>
          <w:lang w:eastAsia="en-US"/>
        </w:rPr>
        <w:t xml:space="preserve">zas garums ir </w:t>
      </w:r>
      <w:r w:rsidRPr="00393A2B">
        <w:rPr>
          <w:rFonts w:eastAsia="MyriadPro-Regular"/>
          <w:sz w:val="28"/>
          <w:szCs w:val="28"/>
          <w:lang w:eastAsia="en-US"/>
        </w:rPr>
        <w:t>14 cm!</w:t>
      </w:r>
    </w:p>
    <w:sectPr w:rsidR="005F548B" w:rsidRPr="00393A2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93A2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A2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93A2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93A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9197-8B35-4D47-ADD9-35853394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2011-06-29T12:06:00Z</dcterms:created>
  <dcterms:modified xsi:type="dcterms:W3CDTF">2011-06-29T12:06:00Z</dcterms:modified>
</cp:coreProperties>
</file>