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4435BE" w:rsidRDefault="004435BE" w:rsidP="004435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435BE">
        <w:rPr>
          <w:rFonts w:eastAsiaTheme="minorHAnsi"/>
          <w:b/>
          <w:bCs/>
          <w:sz w:val="28"/>
          <w:szCs w:val="28"/>
          <w:lang w:eastAsia="en-US"/>
        </w:rPr>
        <w:t>5. Pēta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un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4435BE" w:rsidRPr="009A4F38" w:rsidRDefault="004435BE" w:rsidP="004435BE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4410F7" w:rsidRPr="004410F7" w:rsidRDefault="004410F7" w:rsidP="004410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10F7">
        <w:rPr>
          <w:rFonts w:eastAsia="MyriadPro-Regular"/>
          <w:sz w:val="28"/>
          <w:szCs w:val="28"/>
          <w:lang w:eastAsia="en-US"/>
        </w:rPr>
        <w:t>5.4. Nosaki, vai dotais apgalvojums ir patiess!</w:t>
      </w:r>
    </w:p>
    <w:p w:rsidR="00545215" w:rsidRPr="004410F7" w:rsidRDefault="004410F7" w:rsidP="004410F7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4410F7">
        <w:rPr>
          <w:rFonts w:eastAsia="MyriadPro-Regular"/>
          <w:i/>
          <w:iCs/>
          <w:sz w:val="28"/>
          <w:szCs w:val="28"/>
          <w:lang w:eastAsia="en-US"/>
        </w:rPr>
        <w:t>Ja trijstūra kontūram un riņķa līnijai ir trī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4410F7">
        <w:rPr>
          <w:rFonts w:eastAsia="MyriadPro-Regular"/>
          <w:i/>
          <w:iCs/>
          <w:sz w:val="28"/>
          <w:szCs w:val="28"/>
          <w:lang w:eastAsia="en-US"/>
        </w:rPr>
        <w:t>kopīgi punkti, tad šis trijstū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ris ir vai nu apvilkts </w:t>
      </w:r>
      <w:r w:rsidRPr="004410F7">
        <w:rPr>
          <w:rFonts w:eastAsia="MyriadPro-Regular"/>
          <w:i/>
          <w:iCs/>
          <w:sz w:val="28"/>
          <w:szCs w:val="28"/>
          <w:lang w:eastAsia="en-US"/>
        </w:rPr>
        <w:t>ap riņķu līniju, vai arī ievilkts tajā.</w:t>
      </w:r>
    </w:p>
    <w:sectPr w:rsidR="00545215" w:rsidRPr="004410F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410F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0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410F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410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14EA-1D6E-4E44-B821-5729C3DF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2011-06-29T12:11:00Z</dcterms:created>
  <dcterms:modified xsi:type="dcterms:W3CDTF">2011-06-29T12:11:00Z</dcterms:modified>
</cp:coreProperties>
</file>