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5. Plān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 praktiska satura uzdevuma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risinājumu, 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vienādojumu ar</w:t>
      </w:r>
    </w:p>
    <w:p w:rsidR="006F6458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diviem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gajiem,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vai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nevienādību sistēmu.</w:t>
      </w:r>
    </w:p>
    <w:p w:rsidR="00D03129" w:rsidRPr="006F6458" w:rsidRDefault="00D03129" w:rsidP="00D031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D03129" w:rsidRPr="00231B18" w:rsidRDefault="00231B18" w:rsidP="00231B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1B18">
        <w:rPr>
          <w:rFonts w:eastAsia="MyriadPro-Regular"/>
          <w:sz w:val="28"/>
          <w:szCs w:val="28"/>
          <w:lang w:eastAsia="en-US"/>
        </w:rPr>
        <w:t>5.3. Klientam bankā ir divi noguldī</w:t>
      </w:r>
      <w:r>
        <w:rPr>
          <w:rFonts w:eastAsia="MyriadPro-Regular"/>
          <w:sz w:val="28"/>
          <w:szCs w:val="28"/>
          <w:lang w:eastAsia="en-US"/>
        </w:rPr>
        <w:t xml:space="preserve">jumi, kuru </w:t>
      </w:r>
      <w:r w:rsidRPr="00231B18">
        <w:rPr>
          <w:rFonts w:eastAsia="MyriadPro-Regular"/>
          <w:sz w:val="28"/>
          <w:szCs w:val="28"/>
          <w:lang w:eastAsia="en-US"/>
        </w:rPr>
        <w:t>kopsumma ir Ls 3600. Pē</w:t>
      </w:r>
      <w:r>
        <w:rPr>
          <w:rFonts w:eastAsia="MyriadPro-Regular"/>
          <w:sz w:val="28"/>
          <w:szCs w:val="28"/>
          <w:lang w:eastAsia="en-US"/>
        </w:rPr>
        <w:t xml:space="preserve">c gada par pirmo </w:t>
      </w:r>
      <w:r w:rsidRPr="00231B18">
        <w:rPr>
          <w:rFonts w:eastAsia="MyriadPro-Regular"/>
          <w:sz w:val="28"/>
          <w:szCs w:val="28"/>
          <w:lang w:eastAsia="en-US"/>
        </w:rPr>
        <w:t>noguldījumu banka izmaksās 3% peļņas, bet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31B18">
        <w:rPr>
          <w:rFonts w:eastAsia="MyriadPro-Regular"/>
          <w:sz w:val="28"/>
          <w:szCs w:val="28"/>
          <w:lang w:eastAsia="en-US"/>
        </w:rPr>
        <w:t xml:space="preserve">par otro – 7%. Zināms, ka pēc gada </w:t>
      </w:r>
      <w:r>
        <w:rPr>
          <w:rFonts w:eastAsia="MyriadPro-Regular"/>
          <w:sz w:val="28"/>
          <w:szCs w:val="28"/>
          <w:lang w:eastAsia="en-US"/>
        </w:rPr>
        <w:t xml:space="preserve">klienta </w:t>
      </w:r>
      <w:r w:rsidRPr="00231B18">
        <w:rPr>
          <w:rFonts w:eastAsia="MyriadPro-Regular"/>
          <w:sz w:val="28"/>
          <w:szCs w:val="28"/>
          <w:lang w:eastAsia="en-US"/>
        </w:rPr>
        <w:t>kopējais uzkrājums būs jau Ls 3784. Aprēķ</w:t>
      </w:r>
      <w:r>
        <w:rPr>
          <w:rFonts w:eastAsia="MyriadPro-Regular"/>
          <w:sz w:val="28"/>
          <w:szCs w:val="28"/>
          <w:lang w:eastAsia="en-US"/>
        </w:rPr>
        <w:t xml:space="preserve">ini, </w:t>
      </w:r>
      <w:r w:rsidRPr="00231B18">
        <w:rPr>
          <w:rFonts w:eastAsia="MyriadPro-Regular"/>
          <w:sz w:val="28"/>
          <w:szCs w:val="28"/>
          <w:lang w:eastAsia="en-US"/>
        </w:rPr>
        <w:t>cik latu katrā no noguldī</w:t>
      </w:r>
      <w:r>
        <w:rPr>
          <w:rFonts w:eastAsia="MyriadPro-Regular"/>
          <w:sz w:val="28"/>
          <w:szCs w:val="28"/>
          <w:lang w:eastAsia="en-US"/>
        </w:rPr>
        <w:t xml:space="preserve">jumiem bija gada </w:t>
      </w:r>
      <w:r w:rsidRPr="00231B18">
        <w:rPr>
          <w:rFonts w:eastAsia="MyriadPro-Regular"/>
          <w:sz w:val="28"/>
          <w:szCs w:val="28"/>
          <w:lang w:eastAsia="en-US"/>
        </w:rPr>
        <w:t>sākumā?</w:t>
      </w:r>
    </w:p>
    <w:sectPr w:rsidR="00D03129" w:rsidRPr="00231B1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31B1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B1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31B1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31B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B187-FFAD-4CBF-99DA-3CC6A693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2011-06-29T12:48:00Z</dcterms:created>
  <dcterms:modified xsi:type="dcterms:W3CDTF">2011-06-29T12:48:00Z</dcterms:modified>
</cp:coreProperties>
</file>