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F20B6B" w:rsidRPr="00F20B6B" w:rsidRDefault="00F20B6B" w:rsidP="00F20B6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Nosaka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nevienādību sistēmas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atrisinā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nevienādību</w:t>
      </w:r>
    </w:p>
    <w:p w:rsidR="008A4B58" w:rsidRPr="00F20B6B" w:rsidRDefault="00F20B6B" w:rsidP="00F20B6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20B6B">
        <w:rPr>
          <w:rFonts w:eastAsiaTheme="minorHAnsi"/>
          <w:b/>
          <w:bCs/>
          <w:sz w:val="28"/>
          <w:szCs w:val="28"/>
          <w:lang w:eastAsia="en-US"/>
        </w:rPr>
        <w:t>Atrisinā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attēlojumu uz skaitļu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0B6B">
        <w:rPr>
          <w:rFonts w:eastAsiaTheme="minorHAnsi"/>
          <w:b/>
          <w:bCs/>
          <w:sz w:val="28"/>
          <w:szCs w:val="28"/>
          <w:lang w:eastAsia="en-US"/>
        </w:rPr>
        <w:t>ass.</w:t>
      </w:r>
    </w:p>
    <w:p w:rsidR="00F20B6B" w:rsidRPr="006F6458" w:rsidRDefault="00F20B6B" w:rsidP="00F20B6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F20B6B" w:rsidRDefault="007D7F03" w:rsidP="007D7F0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1069340</wp:posOffset>
            </wp:positionH>
            <wp:positionV relativeFrom="margin">
              <wp:posOffset>1874520</wp:posOffset>
            </wp:positionV>
            <wp:extent cx="2257425" cy="1285875"/>
            <wp:effectExtent l="1905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F03">
        <w:rPr>
          <w:rFonts w:eastAsia="MyriadPro-Regular"/>
          <w:sz w:val="28"/>
          <w:szCs w:val="28"/>
          <w:lang w:eastAsia="en-US"/>
        </w:rPr>
        <w:t>9.2. Doti nevienādību</w:t>
      </w:r>
      <w:r w:rsidR="00717EB8">
        <w:rPr>
          <w:rFonts w:eastAsia="MyriadPro-Regular"/>
          <w:sz w:val="28"/>
          <w:szCs w:val="28"/>
          <w:lang w:eastAsia="en-US"/>
        </w:rPr>
        <w:t xml:space="preserve"> </w:t>
      </w:r>
      <w:r w:rsidRPr="007D7F03">
        <w:rPr>
          <w:rFonts w:eastAsia="MyriadPro-Regular"/>
          <w:sz w:val="28"/>
          <w:szCs w:val="28"/>
          <w:lang w:eastAsia="en-US"/>
        </w:rPr>
        <w:t xml:space="preserve"> </w:t>
      </w:r>
      <w:r w:rsidRPr="007D7F03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717EB8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7D7F03">
        <w:rPr>
          <w:rFonts w:eastAsia="MyriadPro-Regular"/>
          <w:sz w:val="28"/>
          <w:szCs w:val="28"/>
          <w:lang w:eastAsia="en-US"/>
        </w:rPr>
        <w:t xml:space="preserve"> – 4 &gt; 0 un </w:t>
      </w:r>
      <w:r w:rsidRPr="007D7F03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7D7F03">
        <w:rPr>
          <w:rFonts w:eastAsia="MyriadPro-Regular"/>
          <w:sz w:val="28"/>
          <w:szCs w:val="28"/>
          <w:lang w:eastAsia="en-US"/>
        </w:rPr>
        <w:t>&gt; –3 atrisinājumi uz skaitļu ass. Nosaki sistēmas</w:t>
      </w:r>
    </w:p>
    <w:p w:rsidR="007D7F03" w:rsidRPr="007D7F03" w:rsidRDefault="007D7F03" w:rsidP="007D7F0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7D7F03" w:rsidRPr="007D7F0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F3FD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7EB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F3FD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F3F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3370-E6AB-425E-8FCB-C013D3EA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4</cp:revision>
  <dcterms:created xsi:type="dcterms:W3CDTF">2011-06-30T10:14:00Z</dcterms:created>
  <dcterms:modified xsi:type="dcterms:W3CDTF">2011-06-30T10:15:00Z</dcterms:modified>
</cp:coreProperties>
</file>