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33725F" w:rsidRPr="002A3018" w:rsidRDefault="002A3018" w:rsidP="002A30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A3018">
        <w:rPr>
          <w:rFonts w:eastAsiaTheme="minorHAnsi"/>
          <w:b/>
          <w:bCs/>
          <w:sz w:val="28"/>
          <w:szCs w:val="28"/>
          <w:lang w:eastAsia="en-US"/>
        </w:rPr>
        <w:t>3.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un veic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plaknes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kon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strukciju, ja doti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tās elementi.</w:t>
      </w:r>
    </w:p>
    <w:p w:rsidR="002A3018" w:rsidRPr="006F6458" w:rsidRDefault="002A3018" w:rsidP="002A301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3729E6" w:rsidRDefault="00A73A5F" w:rsidP="00A73A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73A5F">
        <w:rPr>
          <w:rFonts w:eastAsia="MyriadPro-Regular"/>
          <w:sz w:val="28"/>
          <w:szCs w:val="28"/>
          <w:lang w:eastAsia="en-US"/>
        </w:rPr>
        <w:t>3.4. Konstruē (ar cirkuli un lineā</w:t>
      </w:r>
      <w:r>
        <w:rPr>
          <w:rFonts w:eastAsia="MyriadPro-Regular"/>
          <w:sz w:val="28"/>
          <w:szCs w:val="28"/>
          <w:lang w:eastAsia="en-US"/>
        </w:rPr>
        <w:t xml:space="preserve">lu bez skalas) </w:t>
      </w:r>
      <w:r w:rsidRPr="00A73A5F">
        <w:rPr>
          <w:rFonts w:eastAsia="MyriadPro-Regular"/>
          <w:sz w:val="28"/>
          <w:szCs w:val="28"/>
          <w:lang w:eastAsia="en-US"/>
        </w:rPr>
        <w:t xml:space="preserve">vienādsānu taisnleņķa trijstūri </w:t>
      </w:r>
      <w:r w:rsidRPr="00A73A5F">
        <w:rPr>
          <w:rFonts w:eastAsia="MyriadPro-Regular"/>
          <w:i/>
          <w:iCs/>
          <w:sz w:val="28"/>
          <w:szCs w:val="28"/>
          <w:lang w:eastAsia="en-US"/>
        </w:rPr>
        <w:t>ABC</w:t>
      </w:r>
      <w:r>
        <w:rPr>
          <w:rFonts w:eastAsia="MyriadPro-Regular"/>
          <w:sz w:val="28"/>
          <w:szCs w:val="28"/>
          <w:lang w:eastAsia="en-US"/>
        </w:rPr>
        <w:t xml:space="preserve">, ja dota </w:t>
      </w:r>
      <w:r w:rsidRPr="00A73A5F">
        <w:rPr>
          <w:rFonts w:eastAsia="MyriadPro-Regular"/>
          <w:sz w:val="28"/>
          <w:szCs w:val="28"/>
          <w:lang w:eastAsia="en-US"/>
        </w:rPr>
        <w:t xml:space="preserve">hipotenūza </w:t>
      </w:r>
      <w:r w:rsidRPr="00A73A5F">
        <w:rPr>
          <w:rFonts w:eastAsia="MyriadPro-Regular"/>
          <w:i/>
          <w:iCs/>
          <w:sz w:val="28"/>
          <w:szCs w:val="28"/>
          <w:lang w:eastAsia="en-US"/>
        </w:rPr>
        <w:t>AC</w:t>
      </w:r>
      <w:r w:rsidRPr="00A73A5F">
        <w:rPr>
          <w:rFonts w:eastAsia="MyriadPro-Regular"/>
          <w:sz w:val="28"/>
          <w:szCs w:val="28"/>
          <w:lang w:eastAsia="en-US"/>
        </w:rPr>
        <w:t>!</w:t>
      </w:r>
    </w:p>
    <w:p w:rsidR="00A73A5F" w:rsidRPr="00A73A5F" w:rsidRDefault="00A73A5F" w:rsidP="00A73A5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71675" cy="304800"/>
            <wp:effectExtent l="1905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A5F" w:rsidRPr="00A73A5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73A5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A5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73A5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73A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865F-ECC0-4C94-9151-82F52D3C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2011-06-30T10:44:00Z</dcterms:created>
  <dcterms:modified xsi:type="dcterms:W3CDTF">2011-06-30T10:44:00Z</dcterms:modified>
</cp:coreProperties>
</file>