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525E8" w:rsidRPr="00467FC5" w:rsidRDefault="00467FC5" w:rsidP="00467FC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67FC5">
        <w:rPr>
          <w:rFonts w:eastAsia="MyriadPro-Regular"/>
          <w:sz w:val="28"/>
          <w:szCs w:val="28"/>
          <w:lang w:eastAsia="en-US"/>
        </w:rPr>
        <w:t>6.2. Izpēti, kā ar trīs taisniem griezieniem apaļ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467FC5">
        <w:rPr>
          <w:rFonts w:eastAsia="MyriadPro-Regular"/>
          <w:sz w:val="28"/>
          <w:szCs w:val="28"/>
          <w:lang w:eastAsia="en-US"/>
        </w:rPr>
        <w:t>torti var sadalīt 4, 5, 6, 7 gabalos!</w:t>
      </w:r>
    </w:p>
    <w:sectPr w:rsidR="00B525E8" w:rsidRPr="00467F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67FC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FC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67FC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67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4288-CA37-4817-96F5-DB4179EE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2011-06-30T10:52:00Z</dcterms:created>
  <dcterms:modified xsi:type="dcterms:W3CDTF">2011-06-30T10:52:00Z</dcterms:modified>
</cp:coreProperties>
</file>