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525E8" w:rsidRPr="0035311D" w:rsidRDefault="0035311D" w:rsidP="003531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311D">
        <w:rPr>
          <w:rFonts w:eastAsiaTheme="minorHAnsi"/>
          <w:b/>
          <w:bCs/>
          <w:sz w:val="28"/>
          <w:szCs w:val="28"/>
          <w:lang w:eastAsia="en-US"/>
        </w:rPr>
        <w:t>6. Pēta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eometrisku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figūru savstarpē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novietojumu plaknē.</w:t>
      </w:r>
    </w:p>
    <w:p w:rsidR="0035311D" w:rsidRPr="00D21BD1" w:rsidRDefault="0035311D" w:rsidP="003531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B60BAD" w:rsidRPr="00B60BAD" w:rsidRDefault="00B60BAD" w:rsidP="00B60B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60BAD">
        <w:rPr>
          <w:rFonts w:eastAsia="MyriadPro-Regular"/>
          <w:sz w:val="28"/>
          <w:szCs w:val="28"/>
          <w:lang w:eastAsia="en-US"/>
        </w:rPr>
        <w:t>6.3. Taisnleņķa trijstūra katetes ir 1 un 2. Parā</w:t>
      </w:r>
      <w:r>
        <w:rPr>
          <w:rFonts w:eastAsia="MyriadPro-Regular"/>
          <w:sz w:val="28"/>
          <w:szCs w:val="28"/>
          <w:lang w:eastAsia="en-US"/>
        </w:rPr>
        <w:t xml:space="preserve">di, </w:t>
      </w:r>
      <w:r w:rsidRPr="00B60BAD">
        <w:rPr>
          <w:rFonts w:eastAsia="MyriadPro-Regular"/>
          <w:sz w:val="28"/>
          <w:szCs w:val="28"/>
          <w:lang w:eastAsia="en-US"/>
        </w:rPr>
        <w:t>kā no šādiem trijstūriem var izveidot:</w:t>
      </w:r>
    </w:p>
    <w:p w:rsidR="00B60BAD" w:rsidRPr="00B60BAD" w:rsidRDefault="00B60BAD" w:rsidP="00B60B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60BAD">
        <w:rPr>
          <w:rFonts w:eastAsia="MyriadPro-Regular"/>
          <w:sz w:val="28"/>
          <w:szCs w:val="28"/>
          <w:lang w:eastAsia="en-US"/>
        </w:rPr>
        <w:t>vienādsānu trijstūri; rombu; kvadrā</w:t>
      </w:r>
      <w:r>
        <w:rPr>
          <w:rFonts w:eastAsia="MyriadPro-Regular"/>
          <w:sz w:val="28"/>
          <w:szCs w:val="28"/>
          <w:lang w:eastAsia="en-US"/>
        </w:rPr>
        <w:t xml:space="preserve">tu; </w:t>
      </w:r>
      <w:r w:rsidRPr="00B60BAD">
        <w:rPr>
          <w:rFonts w:eastAsia="MyriadPro-Regular"/>
          <w:sz w:val="28"/>
          <w:szCs w:val="28"/>
          <w:lang w:eastAsia="en-US"/>
        </w:rPr>
        <w:t>taisnstūri, kas nav kvadrāts; paralelogramu,</w:t>
      </w:r>
    </w:p>
    <w:p w:rsidR="00B60BAD" w:rsidRPr="00B60BAD" w:rsidRDefault="00B60BAD" w:rsidP="00B60B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60BAD">
        <w:rPr>
          <w:rFonts w:eastAsia="MyriadPro-Regular"/>
          <w:sz w:val="28"/>
          <w:szCs w:val="28"/>
          <w:lang w:eastAsia="en-US"/>
        </w:rPr>
        <w:t>kas nav taisnstūris un rombs; vienādsā</w:t>
      </w:r>
      <w:r>
        <w:rPr>
          <w:rFonts w:eastAsia="MyriadPro-Regular"/>
          <w:sz w:val="28"/>
          <w:szCs w:val="28"/>
          <w:lang w:eastAsia="en-US"/>
        </w:rPr>
        <w:t xml:space="preserve">nu </w:t>
      </w:r>
      <w:r w:rsidRPr="00B60BAD">
        <w:rPr>
          <w:rFonts w:eastAsia="MyriadPro-Regular"/>
          <w:sz w:val="28"/>
          <w:szCs w:val="28"/>
          <w:lang w:eastAsia="en-US"/>
        </w:rPr>
        <w:t>trapeci; trapeci, kas nav vienādsānu;</w:t>
      </w:r>
    </w:p>
    <w:p w:rsidR="00B60BAD" w:rsidRPr="00B60BAD" w:rsidRDefault="00B60BAD" w:rsidP="00B60B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60BAD">
        <w:rPr>
          <w:rFonts w:eastAsia="MyriadPro-Regular"/>
          <w:sz w:val="28"/>
          <w:szCs w:val="28"/>
          <w:lang w:eastAsia="en-US"/>
        </w:rPr>
        <w:t>piecstūri; ieliektu četrstūri!</w:t>
      </w:r>
    </w:p>
    <w:p w:rsidR="00B525E8" w:rsidRPr="00B60BAD" w:rsidRDefault="00B60BAD" w:rsidP="00B60BAD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B60BAD">
        <w:rPr>
          <w:rFonts w:eastAsia="MyriadPro-Regular"/>
          <w:sz w:val="28"/>
          <w:szCs w:val="28"/>
          <w:lang w:eastAsia="en-US"/>
        </w:rPr>
        <w:t>(</w:t>
      </w:r>
      <w:r w:rsidRPr="00B60BAD">
        <w:rPr>
          <w:rFonts w:eastAsia="MyriadPro-Regular"/>
          <w:i/>
          <w:iCs/>
          <w:sz w:val="28"/>
          <w:szCs w:val="28"/>
          <w:lang w:eastAsia="en-US"/>
        </w:rPr>
        <w:t>Šo uzdevumu skolēni var veikt, zīmē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jot vai </w:t>
      </w:r>
      <w:r w:rsidRPr="00B60BAD">
        <w:rPr>
          <w:rFonts w:eastAsia="MyriadPro-Regular"/>
          <w:i/>
          <w:iCs/>
          <w:sz w:val="28"/>
          <w:szCs w:val="28"/>
          <w:lang w:eastAsia="en-US"/>
        </w:rPr>
        <w:t>strādājot ar kartona modelīšiem.</w:t>
      </w:r>
      <w:r w:rsidRPr="00B60BAD">
        <w:rPr>
          <w:rFonts w:eastAsia="MyriadPro-Regular"/>
          <w:sz w:val="28"/>
          <w:szCs w:val="28"/>
          <w:lang w:eastAsia="en-US"/>
        </w:rPr>
        <w:t>)</w:t>
      </w:r>
    </w:p>
    <w:sectPr w:rsidR="00B525E8" w:rsidRPr="00B60BA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60BA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BA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60BA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60B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20410"/>
    <w:rsid w:val="0003042C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5311D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B7CA2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67FC5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647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25E8"/>
    <w:rsid w:val="00B5352F"/>
    <w:rsid w:val="00B60BAD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79A1-EBD9-4F90-8CA3-E4D36916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2011-06-30T10:53:00Z</dcterms:created>
  <dcterms:modified xsi:type="dcterms:W3CDTF">2011-06-30T10:53:00Z</dcterms:modified>
</cp:coreProperties>
</file>